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8716" w14:textId="77777777" w:rsidR="00134A6B" w:rsidRPr="00755FC5" w:rsidRDefault="00134A6B" w:rsidP="00134A6B">
      <w:pPr>
        <w:pStyle w:val="Obsahdokumentu"/>
        <w:jc w:val="center"/>
        <w:rPr>
          <w:sz w:val="64"/>
          <w:szCs w:val="64"/>
        </w:rPr>
      </w:pPr>
      <w:r w:rsidRPr="00755FC5">
        <w:rPr>
          <w:sz w:val="64"/>
          <w:szCs w:val="64"/>
        </w:rPr>
        <w:t>eDoCat</w:t>
      </w:r>
    </w:p>
    <w:p w14:paraId="4C6C3CBF" w14:textId="68BA1E5E" w:rsidR="00134A6B" w:rsidRDefault="00386F0E" w:rsidP="00134A6B">
      <w:pPr>
        <w:pStyle w:val="Obsahdokumentu"/>
        <w:jc w:val="center"/>
        <w:rPr>
          <w:sz w:val="44"/>
          <w:szCs w:val="44"/>
        </w:rPr>
      </w:pPr>
      <w:r>
        <w:rPr>
          <w:sz w:val="44"/>
          <w:szCs w:val="44"/>
        </w:rPr>
        <w:t>ISO workflow</w:t>
      </w:r>
    </w:p>
    <w:p w14:paraId="6F63387C" w14:textId="77777777" w:rsidR="00134A6B" w:rsidRPr="00F97C62" w:rsidRDefault="00134A6B" w:rsidP="00134A6B">
      <w:pPr>
        <w:pStyle w:val="SeznamCislovany"/>
        <w:numPr>
          <w:ilvl w:val="0"/>
          <w:numId w:val="0"/>
        </w:numPr>
        <w:jc w:val="center"/>
        <w:rPr>
          <w:sz w:val="28"/>
          <w:szCs w:val="28"/>
        </w:rPr>
      </w:pPr>
      <w:r w:rsidRPr="00F97C62">
        <w:rPr>
          <w:sz w:val="28"/>
          <w:szCs w:val="28"/>
        </w:rPr>
        <w:t>uživatelská příručka</w:t>
      </w:r>
    </w:p>
    <w:p w14:paraId="43721354" w14:textId="77777777" w:rsidR="000E3DB3" w:rsidRDefault="000E3DB3" w:rsidP="00624FCC"/>
    <w:p w14:paraId="3F942B3B" w14:textId="77777777" w:rsidR="000E3DB3" w:rsidRDefault="000E3DB3">
      <w:pPr>
        <w:spacing w:before="0" w:after="0"/>
      </w:pPr>
      <w:r>
        <w:br w:type="page"/>
      </w:r>
    </w:p>
    <w:p w14:paraId="4912DEC7" w14:textId="77777777" w:rsidR="00624FCC" w:rsidRDefault="00624FCC" w:rsidP="00624FCC"/>
    <w:sdt>
      <w:sdtPr>
        <w:rPr>
          <w:b w:val="0"/>
          <w:bCs w:val="0"/>
          <w:color w:val="2F424F"/>
          <w:kern w:val="0"/>
          <w:sz w:val="22"/>
          <w:szCs w:val="24"/>
        </w:rPr>
        <w:id w:val="-1526012992"/>
        <w:docPartObj>
          <w:docPartGallery w:val="Table of Contents"/>
          <w:docPartUnique/>
        </w:docPartObj>
      </w:sdtPr>
      <w:sdtContent>
        <w:p w14:paraId="1C863900" w14:textId="778C0AC3" w:rsidR="00361C6C" w:rsidRDefault="00361C6C" w:rsidP="00134A6B">
          <w:pPr>
            <w:pStyle w:val="Obsahdokumentu"/>
          </w:pPr>
          <w:r>
            <w:t>Obsah</w:t>
          </w:r>
        </w:p>
        <w:p w14:paraId="2977FA20" w14:textId="1A4BCAF5" w:rsidR="000F4682" w:rsidRDefault="00361C6C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839633" w:history="1">
            <w:r w:rsidR="000F4682" w:rsidRPr="002C2C9C">
              <w:rPr>
                <w:rStyle w:val="Hypertextovodkaz"/>
              </w:rPr>
              <w:t>1</w:t>
            </w:r>
            <w:r w:rsidR="000F468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0F4682" w:rsidRPr="002C2C9C">
              <w:rPr>
                <w:rStyle w:val="Hypertextovodkaz"/>
              </w:rPr>
              <w:t>Historie verzí</w:t>
            </w:r>
            <w:r w:rsidR="000F4682">
              <w:rPr>
                <w:webHidden/>
              </w:rPr>
              <w:tab/>
            </w:r>
            <w:r w:rsidR="000F4682">
              <w:rPr>
                <w:webHidden/>
              </w:rPr>
              <w:fldChar w:fldCharType="begin"/>
            </w:r>
            <w:r w:rsidR="000F4682">
              <w:rPr>
                <w:webHidden/>
              </w:rPr>
              <w:instrText xml:space="preserve"> PAGEREF _Toc516839633 \h </w:instrText>
            </w:r>
            <w:r w:rsidR="000F4682">
              <w:rPr>
                <w:webHidden/>
              </w:rPr>
            </w:r>
            <w:r w:rsidR="000F4682">
              <w:rPr>
                <w:webHidden/>
              </w:rPr>
              <w:fldChar w:fldCharType="separate"/>
            </w:r>
            <w:r w:rsidR="000F4682">
              <w:rPr>
                <w:webHidden/>
              </w:rPr>
              <w:t>4</w:t>
            </w:r>
            <w:r w:rsidR="000F4682">
              <w:rPr>
                <w:webHidden/>
              </w:rPr>
              <w:fldChar w:fldCharType="end"/>
            </w:r>
          </w:hyperlink>
        </w:p>
        <w:p w14:paraId="7AC366FA" w14:textId="7EE32E07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34" w:history="1">
            <w:r w:rsidRPr="002C2C9C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Slovník pojmů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5527E5B" w14:textId="2174E378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35" w:history="1">
            <w:r w:rsidRPr="002C2C9C">
              <w:rPr>
                <w:rStyle w:val="Hypertextovodkaz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Role uživatelů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8C63483" w14:textId="4B819EFD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36" w:history="1">
            <w:r w:rsidRPr="002C2C9C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Garanti procesů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95C0F" w14:textId="55A9A0F4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37" w:history="1">
            <w:r w:rsidRPr="002C2C9C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Ostatní uživatelé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D7673" w14:textId="3404885D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38" w:history="1">
            <w:r w:rsidRPr="002C2C9C">
              <w:rPr>
                <w:rStyle w:val="Hypertextovodkaz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Workflow obecná fakta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8A61329" w14:textId="65FCEFC8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39" w:history="1">
            <w:r w:rsidRPr="002C2C9C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Spouštění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9EFA0" w14:textId="39C2BABD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0" w:history="1">
            <w:r w:rsidRPr="002C2C9C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Reportování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A9DE7" w14:textId="77A58200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41" w:history="1">
            <w:r w:rsidRPr="002C2C9C">
              <w:rPr>
                <w:rStyle w:val="Hypertextovodkaz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Společné vlastnosti ISO Workflow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778530E" w14:textId="617FD6A7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2" w:history="1">
            <w:r w:rsidRPr="002C2C9C">
              <w:rPr>
                <w:rStyle w:val="Hypertextovodkaz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6F30A" w14:textId="1D0109A7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3" w:history="1">
            <w:r w:rsidRPr="002C2C9C">
              <w:rPr>
                <w:rStyle w:val="Hypertextovodkaz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Řešitelé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68DE4" w14:textId="3F930A3C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4" w:history="1">
            <w:r w:rsidRPr="002C2C9C">
              <w:rPr>
                <w:rStyle w:val="Hypertextovodkaz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Notifikace pro řešitele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E33B3" w14:textId="4916B3E4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5" w:history="1">
            <w:r w:rsidRPr="002C2C9C">
              <w:rPr>
                <w:rStyle w:val="Hypertextovodkaz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Notifikace pro garanta procesu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24BFF" w14:textId="53C313B9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6" w:history="1">
            <w:r w:rsidRPr="002C2C9C">
              <w:rPr>
                <w:rStyle w:val="Hypertextovodkaz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Základní parametry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A33C2" w14:textId="111893A4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7" w:history="1">
            <w:r w:rsidRPr="002C2C9C">
              <w:rPr>
                <w:rStyle w:val="Hypertextovodkaz"/>
                <w:noProof/>
              </w:rPr>
              <w:t>5.2.1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Předmět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03CD9" w14:textId="543FF21A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8" w:history="1">
            <w:r w:rsidRPr="002C2C9C">
              <w:rPr>
                <w:rStyle w:val="Hypertextovodkaz"/>
                <w:noProof/>
              </w:rPr>
              <w:t>5.2.2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AFA1E" w14:textId="40DF6C25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49" w:history="1">
            <w:r w:rsidRPr="002C2C9C">
              <w:rPr>
                <w:rStyle w:val="Hypertextovodkaz"/>
                <w:noProof/>
              </w:rPr>
              <w:t>5.2.3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Termín dokončení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A2DF7" w14:textId="26DE3BC4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50" w:history="1">
            <w:r w:rsidRPr="002C2C9C">
              <w:rPr>
                <w:rStyle w:val="Hypertextovodkaz"/>
                <w:noProof/>
              </w:rPr>
              <w:t>5.2.4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Priorita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200C5" w14:textId="046495F3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51" w:history="1">
            <w:r w:rsidRPr="002C2C9C">
              <w:rPr>
                <w:rStyle w:val="Hypertextovodkaz"/>
                <w:noProof/>
              </w:rPr>
              <w:t>5.2.5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Položky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46D91" w14:textId="1BF6C454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52" w:history="1">
            <w:r w:rsidRPr="002C2C9C">
              <w:rPr>
                <w:rStyle w:val="Hypertextovodkaz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ISO workflow – Připomínkování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36C3204" w14:textId="2A7FB70D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53" w:history="1">
            <w:r w:rsidRPr="002C2C9C">
              <w:rPr>
                <w:rStyle w:val="Hypertextovodkaz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Splnění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76ADD" w14:textId="7F319E11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54" w:history="1">
            <w:r w:rsidRPr="002C2C9C">
              <w:rPr>
                <w:rStyle w:val="Hypertextovodkaz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Ukončení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B8EF4" w14:textId="0927F487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55" w:history="1">
            <w:r w:rsidRPr="002C2C9C">
              <w:rPr>
                <w:rStyle w:val="Hypertextovodkaz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ISO workflow – Schvalování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4880B58" w14:textId="20D9A99C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56" w:history="1">
            <w:r w:rsidRPr="002C2C9C">
              <w:rPr>
                <w:rStyle w:val="Hypertextovodkaz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Splnění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80D9A" w14:textId="79714CEF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57" w:history="1">
            <w:r w:rsidRPr="002C2C9C">
              <w:rPr>
                <w:rStyle w:val="Hypertextovodkaz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Ukončení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EB698" w14:textId="1F9CF8B6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58" w:history="1">
            <w:r w:rsidRPr="002C2C9C">
              <w:rPr>
                <w:rStyle w:val="Hypertextovodkaz"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ISO workflow – Seznámení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4CFC368" w14:textId="72F11E8E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59" w:history="1">
            <w:r w:rsidRPr="002C2C9C">
              <w:rPr>
                <w:rStyle w:val="Hypertextovodkaz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Připomenutí splnění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82CA0" w14:textId="249BD8CB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0" w:history="1">
            <w:r w:rsidRPr="002C2C9C">
              <w:rPr>
                <w:rStyle w:val="Hypertextovodkaz"/>
                <w:noProof/>
              </w:rPr>
              <w:t>8.1.1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Počet připomenutí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4A04F" w14:textId="54E58ED6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1" w:history="1">
            <w:r w:rsidRPr="002C2C9C">
              <w:rPr>
                <w:rStyle w:val="Hypertextovodkaz"/>
                <w:noProof/>
              </w:rPr>
              <w:t>8.1.2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Interval připomenutí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6DAA7" w14:textId="7F7FF4E6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2" w:history="1">
            <w:r w:rsidRPr="002C2C9C">
              <w:rPr>
                <w:rStyle w:val="Hypertextovodkaz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Splnění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F29D0" w14:textId="35F4CED3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3" w:history="1">
            <w:r w:rsidRPr="002C2C9C">
              <w:rPr>
                <w:rStyle w:val="Hypertextovodkaz"/>
                <w:noProof/>
              </w:rPr>
              <w:t>8.3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Ukončení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3CED4" w14:textId="3E1DF529" w:rsidR="000F4682" w:rsidRDefault="000F4682">
          <w:pPr>
            <w:pStyle w:val="Obsah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516839664" w:history="1">
            <w:r w:rsidRPr="002C2C9C">
              <w:rPr>
                <w:rStyle w:val="Hypertextovodkaz"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Pr="002C2C9C">
              <w:rPr>
                <w:rStyle w:val="Hypertextovodkaz"/>
              </w:rPr>
              <w:t>ISO workflow – Přezkoumání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_Toc516839664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0F272B0" w14:textId="7032F3CC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5" w:history="1">
            <w:r w:rsidRPr="002C2C9C">
              <w:rPr>
                <w:rStyle w:val="Hypertextovodkaz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Splnění úkolů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66AFA" w14:textId="16B496AD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6" w:history="1">
            <w:r w:rsidRPr="002C2C9C">
              <w:rPr>
                <w:rStyle w:val="Hypertextovodkaz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Připomenutí splnění úkolu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2FD00" w14:textId="0D1C1081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7" w:history="1">
            <w:r w:rsidRPr="002C2C9C">
              <w:rPr>
                <w:rStyle w:val="Hypertextovodkaz"/>
                <w:noProof/>
              </w:rPr>
              <w:t>9.2.1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Počet připomenutí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09188" w14:textId="2FD03745" w:rsidR="000F4682" w:rsidRDefault="000F4682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8" w:history="1">
            <w:r w:rsidRPr="002C2C9C">
              <w:rPr>
                <w:rStyle w:val="Hypertextovodkaz"/>
                <w:noProof/>
              </w:rPr>
              <w:t>9.2.2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Interval připomenutí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C18E0" w14:textId="03086A6C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69" w:history="1">
            <w:r w:rsidRPr="002C2C9C">
              <w:rPr>
                <w:rStyle w:val="Hypertextovodkaz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Ukončení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316A0" w14:textId="19CD4C93" w:rsidR="000F4682" w:rsidRDefault="000F4682">
          <w:pPr>
            <w:pStyle w:val="Obsah2"/>
            <w:tabs>
              <w:tab w:val="left" w:pos="880"/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16839670" w:history="1">
            <w:r w:rsidRPr="002C2C9C">
              <w:rPr>
                <w:rStyle w:val="Hypertextovodkaz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2C2C9C">
              <w:rPr>
                <w:rStyle w:val="Hypertextovodkaz"/>
                <w:noProof/>
              </w:rPr>
              <w:t>Možnost automatického spuštění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_Toc516839670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57AFB" w14:textId="7034824F" w:rsidR="00361C6C" w:rsidRDefault="00361C6C">
          <w:r>
            <w:rPr>
              <w:b/>
              <w:bCs/>
            </w:rPr>
            <w:fldChar w:fldCharType="end"/>
          </w:r>
        </w:p>
      </w:sdtContent>
    </w:sdt>
    <w:p w14:paraId="656E3C88" w14:textId="235637FD" w:rsidR="00A4204F" w:rsidRDefault="00A4204F">
      <w:pPr>
        <w:spacing w:before="0" w:after="0" w:line="240" w:lineRule="auto"/>
      </w:pPr>
      <w:r>
        <w:br w:type="page"/>
      </w:r>
      <w:bookmarkStart w:id="0" w:name="_GoBack"/>
      <w:bookmarkEnd w:id="0"/>
    </w:p>
    <w:p w14:paraId="4A00000E" w14:textId="10EA1944" w:rsidR="00A4204F" w:rsidRDefault="00A4204F" w:rsidP="00A4204F">
      <w:pPr>
        <w:pStyle w:val="Nadpis1"/>
        <w:spacing w:line="240" w:lineRule="auto"/>
        <w:ind w:left="432" w:hanging="432"/>
        <w:jc w:val="both"/>
      </w:pPr>
      <w:bookmarkStart w:id="1" w:name="_Toc516065958"/>
      <w:bookmarkStart w:id="2" w:name="_Toc516839633"/>
      <w:r w:rsidRPr="005431A6">
        <w:lastRenderedPageBreak/>
        <w:t>Historie verz</w:t>
      </w:r>
      <w:r>
        <w:t>í</w:t>
      </w:r>
      <w:bookmarkEnd w:id="2"/>
    </w:p>
    <w:tbl>
      <w:tblPr>
        <w:tblW w:w="8642" w:type="dxa"/>
        <w:tblBorders>
          <w:top w:val="single" w:sz="4" w:space="0" w:color="98BC53"/>
          <w:left w:val="single" w:sz="4" w:space="0" w:color="98BC53"/>
          <w:bottom w:val="single" w:sz="4" w:space="0" w:color="98BC53"/>
          <w:right w:val="single" w:sz="4" w:space="0" w:color="98BC53"/>
          <w:insideH w:val="single" w:sz="4" w:space="0" w:color="98BC53"/>
          <w:insideV w:val="single" w:sz="4" w:space="0" w:color="98BC53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228"/>
      </w:tblGrid>
      <w:tr w:rsidR="00A4204F" w:rsidRPr="005431A6" w14:paraId="3773D8D9" w14:textId="77777777" w:rsidTr="007A007E">
        <w:trPr>
          <w:trHeight w:val="475"/>
        </w:trPr>
        <w:tc>
          <w:tcPr>
            <w:tcW w:w="818" w:type="pct"/>
            <w:shd w:val="solid" w:color="D7E4BA" w:fill="D9D9D9"/>
            <w:vAlign w:val="center"/>
          </w:tcPr>
          <w:p w14:paraId="4A2CE149" w14:textId="77777777" w:rsidR="00A4204F" w:rsidRPr="005431A6" w:rsidRDefault="00A4204F" w:rsidP="007A007E">
            <w:r w:rsidRPr="005431A6">
              <w:t>Číslo verze</w:t>
            </w:r>
          </w:p>
        </w:tc>
        <w:tc>
          <w:tcPr>
            <w:tcW w:w="4182" w:type="pct"/>
            <w:shd w:val="solid" w:color="D7E4BA" w:fill="D9D9D9"/>
            <w:vAlign w:val="center"/>
          </w:tcPr>
          <w:p w14:paraId="36CB7C7F" w14:textId="77777777" w:rsidR="00A4204F" w:rsidRPr="005431A6" w:rsidRDefault="00A4204F" w:rsidP="007A007E">
            <w:r w:rsidRPr="005431A6">
              <w:t>Popis</w:t>
            </w:r>
          </w:p>
        </w:tc>
      </w:tr>
      <w:tr w:rsidR="00A4204F" w:rsidRPr="005431A6" w14:paraId="3859D861" w14:textId="77777777" w:rsidTr="007A007E">
        <w:trPr>
          <w:trHeight w:val="330"/>
        </w:trPr>
        <w:tc>
          <w:tcPr>
            <w:tcW w:w="818" w:type="pct"/>
            <w:shd w:val="clear" w:color="auto" w:fill="auto"/>
            <w:vAlign w:val="center"/>
          </w:tcPr>
          <w:p w14:paraId="7252C5F6" w14:textId="77777777" w:rsidR="00A4204F" w:rsidRPr="005431A6" w:rsidRDefault="00A4204F" w:rsidP="007A007E">
            <w:r>
              <w:t>1.0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6C8152FE" w14:textId="77777777" w:rsidR="00A4204F" w:rsidRPr="005431A6" w:rsidRDefault="00A4204F" w:rsidP="007A007E">
            <w:r w:rsidRPr="005431A6">
              <w:t xml:space="preserve">Úvodní verze </w:t>
            </w:r>
            <w:r>
              <w:t xml:space="preserve">uživatelského manuálu. </w:t>
            </w:r>
          </w:p>
        </w:tc>
      </w:tr>
    </w:tbl>
    <w:p w14:paraId="7FD7F07C" w14:textId="77777777" w:rsidR="00A4204F" w:rsidRPr="00A4204F" w:rsidRDefault="00A4204F" w:rsidP="00A4204F"/>
    <w:p w14:paraId="1B4EE041" w14:textId="75B034DE" w:rsidR="00A4204F" w:rsidRDefault="00A4204F" w:rsidP="00A4204F">
      <w:pPr>
        <w:pStyle w:val="Nadpis1"/>
        <w:spacing w:line="240" w:lineRule="auto"/>
        <w:ind w:left="432" w:hanging="432"/>
        <w:jc w:val="both"/>
      </w:pPr>
      <w:bookmarkStart w:id="3" w:name="_Toc516065959"/>
      <w:bookmarkStart w:id="4" w:name="_Toc516839634"/>
      <w:r>
        <w:t>Slovník pojmů</w:t>
      </w:r>
      <w:bookmarkEnd w:id="1"/>
      <w:bookmarkEnd w:id="3"/>
      <w:bookmarkEnd w:id="4"/>
    </w:p>
    <w:tbl>
      <w:tblPr>
        <w:tblW w:w="8642" w:type="dxa"/>
        <w:tblBorders>
          <w:top w:val="single" w:sz="4" w:space="0" w:color="98BC53"/>
          <w:left w:val="single" w:sz="4" w:space="0" w:color="98BC53"/>
          <w:bottom w:val="single" w:sz="4" w:space="0" w:color="98BC53"/>
          <w:right w:val="single" w:sz="4" w:space="0" w:color="98BC53"/>
          <w:insideH w:val="single" w:sz="4" w:space="0" w:color="98BC53"/>
          <w:insideV w:val="single" w:sz="4" w:space="0" w:color="98BC53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6661"/>
      </w:tblGrid>
      <w:tr w:rsidR="00A4204F" w:rsidRPr="005431A6" w14:paraId="398DB164" w14:textId="77777777" w:rsidTr="00CE1F5E">
        <w:trPr>
          <w:trHeight w:val="475"/>
        </w:trPr>
        <w:tc>
          <w:tcPr>
            <w:tcW w:w="1146" w:type="pct"/>
            <w:shd w:val="solid" w:color="D7E4BA" w:fill="D9D9D9"/>
            <w:vAlign w:val="center"/>
          </w:tcPr>
          <w:p w14:paraId="0885FA23" w14:textId="77777777" w:rsidR="00A4204F" w:rsidRPr="005431A6" w:rsidRDefault="00A4204F" w:rsidP="007A007E">
            <w:r>
              <w:t>Definice</w:t>
            </w:r>
          </w:p>
        </w:tc>
        <w:tc>
          <w:tcPr>
            <w:tcW w:w="3854" w:type="pct"/>
            <w:shd w:val="solid" w:color="D7E4BA" w:fill="D9D9D9"/>
            <w:vAlign w:val="center"/>
          </w:tcPr>
          <w:p w14:paraId="16D9B8A8" w14:textId="77777777" w:rsidR="00A4204F" w:rsidRPr="005431A6" w:rsidRDefault="00A4204F" w:rsidP="007A007E">
            <w:r>
              <w:t>Význam</w:t>
            </w:r>
          </w:p>
        </w:tc>
      </w:tr>
      <w:tr w:rsidR="00DC6D26" w14:paraId="5FC1CE0D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5FA01904" w14:textId="47C84B08" w:rsidR="00DC6D26" w:rsidRDefault="00DC6D26" w:rsidP="00DC6D26">
            <w:r>
              <w:t>Uživatel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1BEC9FF9" w14:textId="69F35BDB" w:rsidR="00DC6D26" w:rsidRDefault="00DC6D26" w:rsidP="00DC6D26">
            <w:r>
              <w:t>Fyzická osoba s aktivním uživatelským účtem umožňujícím přihlášení do DMS eDoCat.</w:t>
            </w:r>
          </w:p>
        </w:tc>
      </w:tr>
      <w:tr w:rsidR="00DC6D26" w14:paraId="25B0C829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2DD452DA" w14:textId="77777777" w:rsidR="00DC6D26" w:rsidRDefault="00DC6D26" w:rsidP="00DC6D26">
            <w:r>
              <w:t>Uživatelská skupina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457B491D" w14:textId="77777777" w:rsidR="00DC6D26" w:rsidRDefault="00DC6D26" w:rsidP="00DC6D26">
            <w:r>
              <w:t xml:space="preserve">Virtuální kontejner </w:t>
            </w:r>
            <w:proofErr w:type="gramStart"/>
            <w:r>
              <w:t>sdružující 0-n uživatelů</w:t>
            </w:r>
            <w:proofErr w:type="gramEnd"/>
            <w:r>
              <w:t>. Typicky využívána pro logické třídění uživatelů např. do organizační skupiny, oddělení apod. Skupiny jsou hierarchické.</w:t>
            </w:r>
          </w:p>
        </w:tc>
      </w:tr>
      <w:tr w:rsidR="00DC6D26" w14:paraId="28C9FDE6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09FB9295" w14:textId="77777777" w:rsidR="00DC6D26" w:rsidRPr="00D54F32" w:rsidRDefault="00DC6D26" w:rsidP="00DC6D26">
            <w:pPr>
              <w:rPr>
                <w:rFonts w:cs="Arial"/>
                <w:szCs w:val="20"/>
              </w:rPr>
            </w:pPr>
            <w:r>
              <w:t>Uživatelská práva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13330EC3" w14:textId="77777777" w:rsidR="00DC6D26" w:rsidRDefault="00DC6D26" w:rsidP="00DC6D26">
            <w:r>
              <w:t>Sada přidělených oprávnění a kompetencí konkrétnímu uživateli. Práva jsou vázána na konkrétní uživatelský účet, nebo uživatelskou skupinu.</w:t>
            </w:r>
          </w:p>
        </w:tc>
      </w:tr>
      <w:tr w:rsidR="00DC6D26" w14:paraId="0CE848AA" w14:textId="77777777" w:rsidTr="00CE1F5E">
        <w:trPr>
          <w:trHeight w:val="330"/>
        </w:trPr>
        <w:tc>
          <w:tcPr>
            <w:tcW w:w="1146" w:type="pct"/>
            <w:shd w:val="clear" w:color="auto" w:fill="auto"/>
          </w:tcPr>
          <w:p w14:paraId="5A69287A" w14:textId="362A891A" w:rsidR="00DC6D26" w:rsidRPr="00A4204F" w:rsidRDefault="00DC6D26" w:rsidP="00DC6D26">
            <w:r>
              <w:rPr>
                <w:bCs/>
              </w:rPr>
              <w:t>R</w:t>
            </w:r>
            <w:r w:rsidRPr="00A4204F">
              <w:rPr>
                <w:bCs/>
              </w:rPr>
              <w:t>ole</w:t>
            </w:r>
          </w:p>
        </w:tc>
        <w:tc>
          <w:tcPr>
            <w:tcW w:w="3854" w:type="pct"/>
            <w:shd w:val="clear" w:color="auto" w:fill="auto"/>
          </w:tcPr>
          <w:p w14:paraId="0F42B361" w14:textId="4A02493D" w:rsidR="00DC6D26" w:rsidRDefault="00DC6D26" w:rsidP="00DC6D26">
            <w:r>
              <w:t>Předem definovaná sada uživatelských práv přiřazovaná ke konkrétním uživatelům či uživatelským skupinám.</w:t>
            </w:r>
          </w:p>
        </w:tc>
      </w:tr>
      <w:tr w:rsidR="004D05B3" w14:paraId="48BB6864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74D4DA6B" w14:textId="30C4C84F" w:rsidR="004D05B3" w:rsidRDefault="004D05B3" w:rsidP="004D05B3">
            <w:pPr>
              <w:rPr>
                <w:bCs/>
              </w:rPr>
            </w:pPr>
            <w:r w:rsidRPr="00D54F32">
              <w:t>Worklow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084553AC" w14:textId="77777777" w:rsidR="004D05B3" w:rsidRDefault="004D05B3" w:rsidP="004D05B3">
            <w:r>
              <w:t>Proces, odpovídající pracovnímu postupu- např. zaslání faktury ke schválení.</w:t>
            </w:r>
          </w:p>
          <w:p w14:paraId="24CC3289" w14:textId="66A7A035" w:rsidR="004D05B3" w:rsidRDefault="004D05B3" w:rsidP="004D05B3">
            <w:r w:rsidRPr="008C221D">
              <w:t>Řídí tok procesu organizací. V</w:t>
            </w:r>
            <w:r>
              <w:t xml:space="preserve"> DMS </w:t>
            </w:r>
            <w:r w:rsidRPr="008C221D">
              <w:t xml:space="preserve">eDoCat zajišťuje workflow </w:t>
            </w:r>
            <w:r>
              <w:t>elektronické předávání</w:t>
            </w:r>
            <w:r w:rsidRPr="008C221D">
              <w:t xml:space="preserve"> dokumentu mezi skupinami osob</w:t>
            </w:r>
            <w:r>
              <w:t xml:space="preserve"> a práci nad daným dokumentem.</w:t>
            </w:r>
          </w:p>
        </w:tc>
      </w:tr>
      <w:tr w:rsidR="00CE1F5E" w14:paraId="2F99F92E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42056EAF" w14:textId="4BC9B2AB" w:rsidR="00CE1F5E" w:rsidRPr="00D54F32" w:rsidRDefault="00CE1F5E" w:rsidP="004D05B3">
            <w:r>
              <w:t>Iniciátor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65740969" w14:textId="398BAA69" w:rsidR="00CE1F5E" w:rsidRDefault="00CE1F5E" w:rsidP="004D05B3">
            <w:r>
              <w:t>Uživatel, který zahájil workflow.</w:t>
            </w:r>
          </w:p>
        </w:tc>
      </w:tr>
      <w:tr w:rsidR="00CE1F5E" w14:paraId="7A8E4B69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254B9128" w14:textId="38974E4F" w:rsidR="00CE1F5E" w:rsidRDefault="00CE1F5E" w:rsidP="004D05B3">
            <w:r>
              <w:t>Řešitel úkolu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5F0C6BBE" w14:textId="5EF0713A" w:rsidR="00CE1F5E" w:rsidRDefault="00CE1F5E" w:rsidP="00CE1F5E">
            <w:r>
              <w:t>Uživatel, přiřazený k nějakému úkolu ze spuštěného workflow.</w:t>
            </w:r>
          </w:p>
        </w:tc>
      </w:tr>
      <w:tr w:rsidR="00CE1F5E" w14:paraId="24ECC156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2CCA3803" w14:textId="192D26B2" w:rsidR="00CE1F5E" w:rsidRDefault="00CE1F5E" w:rsidP="004D05B3">
            <w:r>
              <w:t>Dokumentový typ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61BE1FF8" w14:textId="77777777" w:rsidR="00CE1F5E" w:rsidRDefault="00CE1F5E" w:rsidP="00CE1F5E">
            <w:pPr>
              <w:rPr>
                <w:sz w:val="20"/>
              </w:rPr>
            </w:pPr>
            <w:r>
              <w:t>Označuje typ workflow, jednotlivé typy procesu- můžeme zde zařadit např. procesy Připomínkování dokumentu, či schválení faktury.</w:t>
            </w:r>
          </w:p>
          <w:p w14:paraId="64D39AF6" w14:textId="55DD53D2" w:rsidR="00CE1F5E" w:rsidRDefault="00CE1F5E" w:rsidP="00CE1F5E">
            <w:r>
              <w:t>Jedná se o unikátní schémata procesů, které jsou v produktu eDoCat implementována.</w:t>
            </w:r>
          </w:p>
        </w:tc>
      </w:tr>
      <w:tr w:rsidR="00CE1F5E" w14:paraId="4FB90A8B" w14:textId="77777777" w:rsidTr="00CE1F5E">
        <w:trPr>
          <w:trHeight w:val="330"/>
        </w:trPr>
        <w:tc>
          <w:tcPr>
            <w:tcW w:w="1146" w:type="pct"/>
            <w:shd w:val="clear" w:color="auto" w:fill="auto"/>
            <w:vAlign w:val="center"/>
          </w:tcPr>
          <w:p w14:paraId="1CC4ED8E" w14:textId="7162F0C0" w:rsidR="00CE1F5E" w:rsidRDefault="00CE1F5E" w:rsidP="004D05B3">
            <w:r>
              <w:t>Meta data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72C2B5C7" w14:textId="77777777" w:rsidR="00CE1F5E" w:rsidRDefault="00CE1F5E" w:rsidP="00CE1F5E">
            <w:pPr>
              <w:rPr>
                <w:sz w:val="20"/>
              </w:rPr>
            </w:pPr>
            <w:r>
              <w:t xml:space="preserve">Doplňkové vlastnosti dokumentových typů, uživatelů a uživatelských skupin. Vlastnosti mohou nabývat celé řady datových </w:t>
            </w:r>
            <w:proofErr w:type="gramStart"/>
            <w:r>
              <w:t>typů jako</w:t>
            </w:r>
            <w:proofErr w:type="gramEnd"/>
            <w:r>
              <w:t xml:space="preserve"> jsou například text, číselník, datum, výběr autority a další.</w:t>
            </w:r>
          </w:p>
          <w:p w14:paraId="49DA1DE1" w14:textId="32C48389" w:rsidR="00CE1F5E" w:rsidRDefault="00CE1F5E" w:rsidP="00CE1F5E">
            <w:r>
              <w:t>Pomocí hodnot těchto vlastností lze programově řídit a startovat běh procesů a jejich průchod systémem. Typickými příklady jsou například připomenutí dokumentu v čas, kdy je potřeba se mu věnovat, či automatický výběr kroků v procesu schválení.</w:t>
            </w:r>
          </w:p>
        </w:tc>
      </w:tr>
    </w:tbl>
    <w:p w14:paraId="29D56A91" w14:textId="1AAAFCA8" w:rsidR="00DB0219" w:rsidRDefault="00CE1F5E" w:rsidP="00CE1F5E">
      <w:pPr>
        <w:pStyle w:val="Nadpis1"/>
      </w:pPr>
      <w:bookmarkStart w:id="5" w:name="_Toc516839635"/>
      <w:r>
        <w:lastRenderedPageBreak/>
        <w:t>Role uživatelů</w:t>
      </w:r>
      <w:bookmarkEnd w:id="5"/>
    </w:p>
    <w:p w14:paraId="2CAB7161" w14:textId="7EB1C520" w:rsidR="00CE1F5E" w:rsidRDefault="00CE1F5E" w:rsidP="00CE1F5E">
      <w:pPr>
        <w:pStyle w:val="Nadpis2"/>
      </w:pPr>
      <w:bookmarkStart w:id="6" w:name="_Toc516839636"/>
      <w:r>
        <w:t>Garanti procesů</w:t>
      </w:r>
      <w:bookmarkEnd w:id="6"/>
    </w:p>
    <w:p w14:paraId="5941C79C" w14:textId="0584DF28" w:rsidR="00CE1F5E" w:rsidRDefault="00CE1F5E" w:rsidP="00CE1F5E">
      <w:r>
        <w:t xml:space="preserve">Garanty procesů v rámci jednoduchého pokrytí řízené dokumentace čtyřmi základními procesy workflow, jsou všichni uživatelé DMS eDoCat, kteří jsou přiřazeni do skupiny </w:t>
      </w:r>
      <w:r w:rsidRPr="00CE1F5E">
        <w:rPr>
          <w:b/>
        </w:rPr>
        <w:t>onlio_iso_worfklow</w:t>
      </w:r>
      <w:r>
        <w:t xml:space="preserve">. Této skupině uživatelů je v nabídce workflow zpřístupněna sada procesů </w:t>
      </w:r>
      <w:r w:rsidRPr="00CE1F5E">
        <w:rPr>
          <w:b/>
        </w:rPr>
        <w:t>seznámení</w:t>
      </w:r>
      <w:r>
        <w:t xml:space="preserve">, </w:t>
      </w:r>
      <w:r w:rsidRPr="00CE1F5E">
        <w:rPr>
          <w:b/>
        </w:rPr>
        <w:t>připomínkování</w:t>
      </w:r>
      <w:r>
        <w:t xml:space="preserve">, </w:t>
      </w:r>
      <w:r w:rsidRPr="00CE1F5E">
        <w:rPr>
          <w:b/>
        </w:rPr>
        <w:t>přezkoumání</w:t>
      </w:r>
      <w:r>
        <w:t xml:space="preserve"> a </w:t>
      </w:r>
      <w:r w:rsidRPr="00CE1F5E">
        <w:rPr>
          <w:b/>
        </w:rPr>
        <w:t>schválení</w:t>
      </w:r>
      <w:r>
        <w:rPr>
          <w:b/>
        </w:rPr>
        <w:t xml:space="preserve"> </w:t>
      </w:r>
      <w:r w:rsidRPr="00CE1F5E">
        <w:t>dokumentu</w:t>
      </w:r>
      <w:r>
        <w:t>.</w:t>
      </w:r>
    </w:p>
    <w:p w14:paraId="5571B0A9" w14:textId="77777777" w:rsidR="00CE1F5E" w:rsidRDefault="00CE1F5E" w:rsidP="00CE1F5E"/>
    <w:p w14:paraId="0358F3BA" w14:textId="2F039299" w:rsidR="00CE1F5E" w:rsidRPr="00CE1F5E" w:rsidRDefault="00CE1F5E" w:rsidP="00CE1F5E">
      <w:r>
        <w:t>Typickými uživateli této skupiny budou manažeři kvality, vedoucí pracovníci a odborní garanti jednotlivých agend. Výsledná struktura a zpřístupnění zmíněných procesů je čistě v rukou zodpovědné osoby s oprávněním spravovat uživatele a skupiny na straně klienta.</w:t>
      </w:r>
    </w:p>
    <w:p w14:paraId="6BB01BE9" w14:textId="4E09D875" w:rsidR="00CE1F5E" w:rsidRDefault="00CE1F5E" w:rsidP="00CE1F5E">
      <w:pPr>
        <w:pStyle w:val="Nadpis2"/>
      </w:pPr>
      <w:bookmarkStart w:id="7" w:name="_Toc516839637"/>
      <w:r>
        <w:t>Ostatní uživatelé</w:t>
      </w:r>
      <w:bookmarkEnd w:id="7"/>
      <w:r>
        <w:t xml:space="preserve"> </w:t>
      </w:r>
    </w:p>
    <w:p w14:paraId="1064109F" w14:textId="010B7B9C" w:rsidR="00170895" w:rsidRDefault="006D0903" w:rsidP="00170895">
      <w:r>
        <w:t xml:space="preserve">Skupina ostatních uživatelů zahrnuje všechny uživatele mimo výše uvedenou skupinu. V praxi to neznamená, že se nemohou procesů účastnit, spíše naopak, budou typickými uživateli např. </w:t>
      </w:r>
      <w:r w:rsidRPr="006D0903">
        <w:rPr>
          <w:b/>
        </w:rPr>
        <w:t>prokazatelného seznámení se s dokumentem</w:t>
      </w:r>
      <w:r>
        <w:t>. Pouze nemají možnost uvedené procesy sami spouštět.</w:t>
      </w:r>
    </w:p>
    <w:p w14:paraId="3091BC55" w14:textId="77777777" w:rsidR="00170895" w:rsidRPr="00170895" w:rsidRDefault="00170895" w:rsidP="00170895"/>
    <w:p w14:paraId="7BA2A98C" w14:textId="15F4D36F" w:rsidR="006D0903" w:rsidRDefault="00386F0E" w:rsidP="00170895">
      <w:pPr>
        <w:pStyle w:val="Nadpis1"/>
      </w:pPr>
      <w:bookmarkStart w:id="8" w:name="_Toc516839638"/>
      <w:r>
        <w:t>Workflow obecná fakta</w:t>
      </w:r>
      <w:bookmarkEnd w:id="8"/>
    </w:p>
    <w:p w14:paraId="57803474" w14:textId="7C957670" w:rsidR="00386F0E" w:rsidRPr="00560400" w:rsidRDefault="00386F0E" w:rsidP="00386F0E">
      <w:r>
        <w:t>Workflow v DMS eDoCat reprezentuje předem definovaný pracovní proces, jehož nedílnou součástí je v drtivé většině související dokument.</w:t>
      </w:r>
      <w:r w:rsidR="005A6ECA">
        <w:t xml:space="preserve"> Následující dva body popisují zevrubně obecné chování platné pro všechna workflow. Tato příručka je zaměřena na čtyři specifické procesy řízené dokumentace, kterým říkáme </w:t>
      </w:r>
      <w:r w:rsidR="005A6ECA" w:rsidRPr="005A6ECA">
        <w:rPr>
          <w:b/>
        </w:rPr>
        <w:t>ISO workflow</w:t>
      </w:r>
      <w:r w:rsidR="005A6ECA">
        <w:t xml:space="preserve">. </w:t>
      </w:r>
      <w:r w:rsidR="00CA1C02" w:rsidRPr="00560400">
        <w:t>Detailní uživatelský manuál na práci s workflow je samostatným dokumentem, který byste měli obdržet spolu se základní uživatelskou příručkou DMS eDoCat.</w:t>
      </w:r>
    </w:p>
    <w:p w14:paraId="1D352C51" w14:textId="3CFDC69C" w:rsidR="00386F0E" w:rsidRDefault="00386F0E" w:rsidP="00386F0E">
      <w:pPr>
        <w:pStyle w:val="Nadpis2"/>
      </w:pPr>
      <w:bookmarkStart w:id="9" w:name="_Toc516839639"/>
      <w:r>
        <w:t>Spouštění workflow</w:t>
      </w:r>
      <w:bookmarkEnd w:id="9"/>
    </w:p>
    <w:p w14:paraId="2FF7CC80" w14:textId="0DD42301" w:rsidR="00386F0E" w:rsidRPr="00386F0E" w:rsidRDefault="00386F0E" w:rsidP="00386F0E">
      <w:r>
        <w:t xml:space="preserve">Pracovní proces startuje iniciátor nejčastěji přímo z dokumentu, jehož má být workflow předmětem. Typickými oblastmi je </w:t>
      </w:r>
      <w:r w:rsidRPr="00386F0E">
        <w:rPr>
          <w:b/>
        </w:rPr>
        <w:t>knihovna dokumentů</w:t>
      </w:r>
      <w:r>
        <w:t xml:space="preserve"> a </w:t>
      </w:r>
      <w:r w:rsidRPr="00386F0E">
        <w:rPr>
          <w:b/>
        </w:rPr>
        <w:t>detail dokumentu</w:t>
      </w:r>
      <w:r>
        <w:t>.</w:t>
      </w:r>
    </w:p>
    <w:p w14:paraId="12F1DF0F" w14:textId="77777777" w:rsidR="00386F0E" w:rsidRDefault="00386F0E" w:rsidP="00386F0E"/>
    <w:p w14:paraId="01914850" w14:textId="77777777" w:rsidR="00386F0E" w:rsidRDefault="00386F0E" w:rsidP="00386F0E">
      <w:pPr>
        <w:keepNext/>
      </w:pPr>
      <w:r>
        <w:rPr>
          <w:noProof/>
        </w:rPr>
        <w:drawing>
          <wp:inline distT="0" distB="0" distL="0" distR="0" wp14:anchorId="6521417D" wp14:editId="7FAFB432">
            <wp:extent cx="5518785" cy="1616710"/>
            <wp:effectExtent l="0" t="0" r="5715" b="254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pusteni-libra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68DC" w14:textId="0EE89D87" w:rsidR="00386F0E" w:rsidRDefault="00386F0E" w:rsidP="00386F0E">
      <w:pPr>
        <w:pStyle w:val="Titulek"/>
      </w:pPr>
      <w:r>
        <w:fldChar w:fldCharType="begin"/>
      </w:r>
      <w:r>
        <w:instrText xml:space="preserve"> SEQ Obrázek \* ARABIC </w:instrText>
      </w:r>
      <w:r>
        <w:fldChar w:fldCharType="separate"/>
      </w:r>
      <w:r w:rsidR="000F4682">
        <w:rPr>
          <w:noProof/>
        </w:rPr>
        <w:t>1</w:t>
      </w:r>
      <w:r>
        <w:fldChar w:fldCharType="end"/>
      </w:r>
      <w:r>
        <w:t xml:space="preserve"> Knihovna dokumentů &gt; Více &gt; Spu</w:t>
      </w:r>
      <w:r w:rsidR="005A6ECA">
        <w:t>štění</w:t>
      </w:r>
      <w:r>
        <w:t xml:space="preserve"> workflow</w:t>
      </w:r>
    </w:p>
    <w:p w14:paraId="318BE198" w14:textId="77777777" w:rsidR="00386F0E" w:rsidRDefault="00386F0E" w:rsidP="00386F0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4BAC25C" wp14:editId="612D26AA">
            <wp:extent cx="2642298" cy="3058511"/>
            <wp:effectExtent l="0" t="0" r="5715" b="889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pusteni-detai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63" cy="306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6D09" w14:textId="38DAFF15" w:rsidR="00386F0E" w:rsidRDefault="00386F0E" w:rsidP="00386F0E">
      <w:pPr>
        <w:pStyle w:val="Titulek"/>
        <w:jc w:val="center"/>
      </w:pPr>
      <w:r>
        <w:fldChar w:fldCharType="begin"/>
      </w:r>
      <w:r>
        <w:instrText xml:space="preserve"> SEQ Obrázek \* ARABIC </w:instrText>
      </w:r>
      <w:r>
        <w:fldChar w:fldCharType="separate"/>
      </w:r>
      <w:r w:rsidR="000F4682">
        <w:rPr>
          <w:noProof/>
        </w:rPr>
        <w:t>2</w:t>
      </w:r>
      <w:r>
        <w:fldChar w:fldCharType="end"/>
      </w:r>
      <w:r>
        <w:t xml:space="preserve"> Detail doku</w:t>
      </w:r>
      <w:r w:rsidR="005A6ECA">
        <w:t xml:space="preserve">menty &gt; Akce dokumentu &gt; </w:t>
      </w:r>
      <w:proofErr w:type="spellStart"/>
      <w:r w:rsidR="005A6ECA">
        <w:t>Spuštení</w:t>
      </w:r>
      <w:proofErr w:type="spellEnd"/>
      <w:r>
        <w:t xml:space="preserve"> workflow</w:t>
      </w:r>
    </w:p>
    <w:p w14:paraId="0E77FE42" w14:textId="65E44F23" w:rsidR="00386F0E" w:rsidRDefault="00386F0E" w:rsidP="00386F0E">
      <w:r>
        <w:t xml:space="preserve">Kliknutím na akci </w:t>
      </w:r>
      <w:r w:rsidR="005A6ECA">
        <w:rPr>
          <w:b/>
        </w:rPr>
        <w:t>Spuštění</w:t>
      </w:r>
      <w:r w:rsidRPr="00386F0E">
        <w:rPr>
          <w:b/>
        </w:rPr>
        <w:t xml:space="preserve"> workflow</w:t>
      </w:r>
      <w:r>
        <w:t xml:space="preserve"> dojde k vyvolání dialogového okna s výběrem požadovaného procesu ke spuštění. Iniciátor vybere pracovní postup a potvrdí výběr</w:t>
      </w:r>
      <w:r w:rsidR="005A6ECA">
        <w:t xml:space="preserve"> stejnojmenným tlačítkem.</w:t>
      </w:r>
    </w:p>
    <w:p w14:paraId="02BCD543" w14:textId="77777777" w:rsidR="005A6ECA" w:rsidRDefault="005A6ECA" w:rsidP="00386F0E"/>
    <w:p w14:paraId="7EE2312C" w14:textId="77777777" w:rsidR="005A6ECA" w:rsidRDefault="005A6ECA" w:rsidP="005A6ECA">
      <w:pPr>
        <w:keepNext/>
        <w:jc w:val="center"/>
      </w:pPr>
      <w:r>
        <w:rPr>
          <w:noProof/>
        </w:rPr>
        <w:drawing>
          <wp:inline distT="0" distB="0" distL="0" distR="0" wp14:anchorId="1F121EE6" wp14:editId="06AA1C23">
            <wp:extent cx="3991532" cy="2772162"/>
            <wp:effectExtent l="0" t="0" r="952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ez názv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B193" w14:textId="46FD35AD" w:rsidR="005A6ECA" w:rsidRDefault="005A6ECA" w:rsidP="005A6ECA">
      <w:pPr>
        <w:pStyle w:val="Titulek"/>
        <w:jc w:val="center"/>
      </w:pPr>
      <w:r>
        <w:fldChar w:fldCharType="begin"/>
      </w:r>
      <w:r>
        <w:instrText xml:space="preserve"> SEQ Obrázek \* ARABIC </w:instrText>
      </w:r>
      <w:r>
        <w:fldChar w:fldCharType="separate"/>
      </w:r>
      <w:r w:rsidR="000F4682">
        <w:rPr>
          <w:noProof/>
        </w:rPr>
        <w:t>3</w:t>
      </w:r>
      <w:r>
        <w:fldChar w:fldCharType="end"/>
      </w:r>
      <w:r>
        <w:t xml:space="preserve"> Dialog s výběrem pracovního procesu</w:t>
      </w:r>
    </w:p>
    <w:p w14:paraId="492BC08D" w14:textId="77777777" w:rsidR="005A6ECA" w:rsidRDefault="005A6ECA" w:rsidP="005A6ECA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67EE375A" wp14:editId="5AE52ABC">
            <wp:extent cx="5518785" cy="4978400"/>
            <wp:effectExtent l="0" t="0" r="571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wf-for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A964" w14:textId="1BF17144" w:rsidR="005A6ECA" w:rsidRDefault="005A6ECA" w:rsidP="005A6ECA">
      <w:pPr>
        <w:pStyle w:val="Titulek"/>
      </w:pPr>
      <w:r>
        <w:fldChar w:fldCharType="begin"/>
      </w:r>
      <w:r>
        <w:instrText xml:space="preserve"> SEQ Obrázek \* ARABIC </w:instrText>
      </w:r>
      <w:r>
        <w:fldChar w:fldCharType="separate"/>
      </w:r>
      <w:r w:rsidR="000F4682">
        <w:rPr>
          <w:noProof/>
        </w:rPr>
        <w:t>4</w:t>
      </w:r>
      <w:r>
        <w:fldChar w:fldCharType="end"/>
      </w:r>
      <w:r>
        <w:t xml:space="preserve">  Formulář specifikující konkrétní workflow. Formuláře se můžou a velmi často liš podle typu pracovního procesu</w:t>
      </w:r>
    </w:p>
    <w:p w14:paraId="6048E152" w14:textId="5F2EC183" w:rsidR="005A6ECA" w:rsidRDefault="005A6ECA" w:rsidP="005A6ECA">
      <w:r>
        <w:t>Spuštěním workflow dojde k rozeslání jednoho nebo více úkolů, dle typu workflow, na určené uživatele DMS eDoCat. Uživatelé mohou být notifikování o přítomnosti nového úkolu ve své frontě prostřednictvím emailové notifikace. Opět záleží na konkrétním workflow a jeho nastavení.</w:t>
      </w:r>
    </w:p>
    <w:p w14:paraId="1FC2B248" w14:textId="4CE24928" w:rsidR="005A6ECA" w:rsidRDefault="005A6ECA" w:rsidP="005A6ECA"/>
    <w:p w14:paraId="201D5F65" w14:textId="6C79C57A" w:rsidR="005A6ECA" w:rsidRDefault="005A6ECA" w:rsidP="005A6ECA">
      <w:r>
        <w:t>Úkoly jsou řazeny uživatelům do fronty úkolů, dle termínu jejich splnění a priority.</w:t>
      </w:r>
    </w:p>
    <w:p w14:paraId="22E5E622" w14:textId="42463339" w:rsidR="00170895" w:rsidRDefault="005A6ECA" w:rsidP="00170895">
      <w:r>
        <w:rPr>
          <w:noProof/>
        </w:rPr>
        <w:drawing>
          <wp:anchor distT="0" distB="0" distL="114300" distR="114300" simplePos="0" relativeHeight="251658240" behindDoc="1" locked="0" layoutInCell="1" allowOverlap="1" wp14:anchorId="204493CB" wp14:editId="5565ABD4">
            <wp:simplePos x="0" y="0"/>
            <wp:positionH relativeFrom="column">
              <wp:posOffset>4533</wp:posOffset>
            </wp:positionH>
            <wp:positionV relativeFrom="paragraph">
              <wp:posOffset>-7620</wp:posOffset>
            </wp:positionV>
            <wp:extent cx="3255010" cy="1755140"/>
            <wp:effectExtent l="0" t="0" r="2540" b="0"/>
            <wp:wrapTight wrapText="bothSides">
              <wp:wrapPolygon edited="0">
                <wp:start x="0" y="0"/>
                <wp:lineTo x="0" y="21334"/>
                <wp:lineTo x="21490" y="21334"/>
                <wp:lineTo x="21490" y="0"/>
                <wp:lineTo x="0" y="0"/>
              </wp:wrapPolygon>
            </wp:wrapTight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moj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Fronta úkolů je dostupná na </w:t>
      </w:r>
      <w:r w:rsidRPr="005A6ECA">
        <w:rPr>
          <w:b/>
        </w:rPr>
        <w:t>uživatelské nástěnce</w:t>
      </w:r>
      <w:r>
        <w:t xml:space="preserve"> každého z uživatelů a v záložce </w:t>
      </w:r>
      <w:r w:rsidRPr="005A6ECA">
        <w:rPr>
          <w:b/>
        </w:rPr>
        <w:t>Úkoly &gt; Moje úkoly</w:t>
      </w:r>
      <w:r>
        <w:t xml:space="preserve"> v horní nástrojové liště.</w:t>
      </w:r>
    </w:p>
    <w:p w14:paraId="1A27F2D1" w14:textId="3BCCC0BA" w:rsidR="005A6ECA" w:rsidRDefault="005A6ECA" w:rsidP="00170895"/>
    <w:p w14:paraId="390A6674" w14:textId="77777777" w:rsidR="005A6ECA" w:rsidRDefault="005A6ECA" w:rsidP="00170895"/>
    <w:p w14:paraId="5D50FF8A" w14:textId="138539EA" w:rsidR="005A6ECA" w:rsidRDefault="005A6ECA" w:rsidP="005A6ECA">
      <w:pPr>
        <w:pStyle w:val="Nadpis2"/>
      </w:pPr>
      <w:bookmarkStart w:id="10" w:name="_Toc516839640"/>
      <w:r>
        <w:lastRenderedPageBreak/>
        <w:t>Reportování workflow</w:t>
      </w:r>
      <w:bookmarkEnd w:id="10"/>
    </w:p>
    <w:p w14:paraId="790B8F5C" w14:textId="66D6A351" w:rsidR="00CA1C02" w:rsidRDefault="00560400" w:rsidP="00CA1C02">
      <w:r>
        <w:t xml:space="preserve">Nativní funkcí DMS eDoCat je podrobné sledování pracovních procesů, stavu jejich dokončení i reakce jednotlivých řešitelů úkolů. Nástroj, kterému říkáme </w:t>
      </w:r>
      <w:r w:rsidRPr="00560400">
        <w:rPr>
          <w:b/>
        </w:rPr>
        <w:t>Podrobná historie workflow</w:t>
      </w:r>
      <w:r>
        <w:t xml:space="preserve"> je, podobně, jako vlastní spouštění pracovního procesu dostupná z </w:t>
      </w:r>
      <w:r w:rsidRPr="00560400">
        <w:rPr>
          <w:b/>
        </w:rPr>
        <w:t>knihovny dokumentů</w:t>
      </w:r>
      <w:r>
        <w:t xml:space="preserve"> a z </w:t>
      </w:r>
      <w:r w:rsidRPr="00560400">
        <w:rPr>
          <w:b/>
        </w:rPr>
        <w:t>detailu dokumentu</w:t>
      </w:r>
      <w:r>
        <w:t>.</w:t>
      </w:r>
    </w:p>
    <w:p w14:paraId="3AC9BCBF" w14:textId="77777777" w:rsidR="00560400" w:rsidRDefault="00560400" w:rsidP="00560400">
      <w:pPr>
        <w:keepNext/>
        <w:jc w:val="center"/>
      </w:pPr>
      <w:r>
        <w:rPr>
          <w:noProof/>
        </w:rPr>
        <w:drawing>
          <wp:inline distT="0" distB="0" distL="0" distR="0" wp14:anchorId="576B82BF" wp14:editId="36160F56">
            <wp:extent cx="5518785" cy="1470660"/>
            <wp:effectExtent l="0" t="0" r="571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f-historie-knihovn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505D" w14:textId="2A79D22F" w:rsidR="00560400" w:rsidRDefault="00560400" w:rsidP="00560400">
      <w:pPr>
        <w:pStyle w:val="Titulek"/>
        <w:jc w:val="center"/>
      </w:pPr>
      <w:r>
        <w:fldChar w:fldCharType="begin"/>
      </w:r>
      <w:r>
        <w:instrText xml:space="preserve"> SEQ Obrázek \* ARABIC </w:instrText>
      </w:r>
      <w:r>
        <w:fldChar w:fldCharType="separate"/>
      </w:r>
      <w:r w:rsidR="000F4682">
        <w:rPr>
          <w:noProof/>
        </w:rPr>
        <w:t>5</w:t>
      </w:r>
      <w:r>
        <w:fldChar w:fldCharType="end"/>
      </w:r>
      <w:r>
        <w:t xml:space="preserve"> Knihovna dokumentů &gt; Více &gt; Zobrazit historii workflow</w:t>
      </w:r>
    </w:p>
    <w:p w14:paraId="57E43BB3" w14:textId="77777777" w:rsidR="00560400" w:rsidRDefault="00560400" w:rsidP="00560400">
      <w:pPr>
        <w:keepNext/>
        <w:jc w:val="center"/>
      </w:pPr>
      <w:r>
        <w:rPr>
          <w:noProof/>
        </w:rPr>
        <w:drawing>
          <wp:inline distT="0" distB="0" distL="0" distR="0" wp14:anchorId="13370D02" wp14:editId="2080794E">
            <wp:extent cx="3670048" cy="4277711"/>
            <wp:effectExtent l="0" t="0" r="6985" b="889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wf-histori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609" cy="428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57DE" w14:textId="33F3A2A6" w:rsidR="00560400" w:rsidRDefault="00560400" w:rsidP="00560400">
      <w:pPr>
        <w:pStyle w:val="Titulek"/>
        <w:jc w:val="center"/>
      </w:pPr>
      <w:r>
        <w:fldChar w:fldCharType="begin"/>
      </w:r>
      <w:r>
        <w:instrText xml:space="preserve"> SEQ Obrázek \* ARABIC </w:instrText>
      </w:r>
      <w:r>
        <w:fldChar w:fldCharType="separate"/>
      </w:r>
      <w:r w:rsidR="000F4682">
        <w:rPr>
          <w:noProof/>
        </w:rPr>
        <w:t>6</w:t>
      </w:r>
      <w:r>
        <w:fldChar w:fldCharType="end"/>
      </w:r>
      <w:r>
        <w:t xml:space="preserve"> Detail dokumentu &gt; Akce dokumentu &gt; Zobrazit historii workflow</w:t>
      </w:r>
    </w:p>
    <w:p w14:paraId="1A00995A" w14:textId="77777777" w:rsidR="00560400" w:rsidRDefault="00560400" w:rsidP="00560400">
      <w:r>
        <w:t>Kliknutím na toto akci je uživatel přesměrován do samostatného rozhraní, kde je na jedné obrazovce dostupný kompletní žurnál životního cyklu dokumentu. Záznam o všech aktivních i historicky spuštěných pracovních procesech.</w:t>
      </w:r>
    </w:p>
    <w:p w14:paraId="6027314B" w14:textId="77777777" w:rsidR="00560400" w:rsidRDefault="00560400" w:rsidP="00560400">
      <w:pPr>
        <w:keepNext/>
      </w:pPr>
      <w:r>
        <w:rPr>
          <w:noProof/>
        </w:rPr>
        <w:lastRenderedPageBreak/>
        <w:drawing>
          <wp:inline distT="0" distB="0" distL="0" distR="0" wp14:anchorId="0E047C75" wp14:editId="14E8D0D8">
            <wp:extent cx="5518785" cy="2279650"/>
            <wp:effectExtent l="0" t="0" r="5715" b="635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wf-historie-detai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53E3B" w14:textId="039F4D36" w:rsidR="00560400" w:rsidRDefault="00560400" w:rsidP="00560400">
      <w:pPr>
        <w:pStyle w:val="Titulek"/>
      </w:pPr>
      <w:r>
        <w:fldChar w:fldCharType="begin"/>
      </w:r>
      <w:r>
        <w:instrText xml:space="preserve"> SEQ Obrázek \* ARABIC </w:instrText>
      </w:r>
      <w:r>
        <w:fldChar w:fldCharType="separate"/>
      </w:r>
      <w:r w:rsidR="000F4682">
        <w:rPr>
          <w:noProof/>
        </w:rPr>
        <w:t>7</w:t>
      </w:r>
      <w:r>
        <w:fldChar w:fldCharType="end"/>
      </w:r>
      <w:r>
        <w:t xml:space="preserve"> Podrobný žurnál historie workflow spuštěných nad dokumentem. Detail pracovního procesu, související úkoly, lze získat po </w:t>
      </w:r>
      <w:proofErr w:type="spellStart"/>
      <w:r>
        <w:t>rozkliknutí</w:t>
      </w:r>
      <w:proofErr w:type="spellEnd"/>
      <w:r>
        <w:t xml:space="preserve"> záznamu o </w:t>
      </w:r>
      <w:proofErr w:type="spellStart"/>
      <w:r>
        <w:t>worklfow</w:t>
      </w:r>
      <w:proofErr w:type="spellEnd"/>
      <w:r>
        <w:t xml:space="preserve">. (ikona bloku na pravé straně řádku se záznamem </w:t>
      </w:r>
      <w:proofErr w:type="spellStart"/>
      <w:r>
        <w:t>worfklow</w:t>
      </w:r>
      <w:proofErr w:type="spellEnd"/>
      <w:r>
        <w:t>)</w:t>
      </w:r>
    </w:p>
    <w:p w14:paraId="19EAF807" w14:textId="147106D2" w:rsidR="00560400" w:rsidRDefault="00560400" w:rsidP="00560400"/>
    <w:p w14:paraId="6B99A74E" w14:textId="6CA54CF3" w:rsidR="003D3DD5" w:rsidRDefault="003D3DD5" w:rsidP="00B84ECB">
      <w:pPr>
        <w:pStyle w:val="Nadpis1"/>
      </w:pPr>
      <w:bookmarkStart w:id="11" w:name="_Toc516839641"/>
      <w:r>
        <w:t>Společné vlastnosti ISO Workflow</w:t>
      </w:r>
      <w:bookmarkEnd w:id="11"/>
    </w:p>
    <w:p w14:paraId="1C85FD44" w14:textId="224C7C7A" w:rsidR="003D3DD5" w:rsidRDefault="003D3DD5" w:rsidP="003D3DD5">
      <w:r>
        <w:t>Všechny čtyři procesy mají společné některé rysy, jsou popsány v následujících bodech.</w:t>
      </w:r>
    </w:p>
    <w:p w14:paraId="4D4C3248" w14:textId="5406C657" w:rsidR="003D3DD5" w:rsidRDefault="003D3DD5" w:rsidP="003D3DD5">
      <w:pPr>
        <w:pStyle w:val="Nadpis2"/>
      </w:pPr>
      <w:bookmarkStart w:id="12" w:name="_Toc516839642"/>
      <w:r>
        <w:t>Model</w:t>
      </w:r>
      <w:bookmarkEnd w:id="12"/>
    </w:p>
    <w:p w14:paraId="22F3D3D9" w14:textId="7871102B" w:rsidR="003D3DD5" w:rsidRDefault="003D3DD5" w:rsidP="003D3DD5">
      <w:r>
        <w:t>Všechna ISO workflow jsou jednokroková paralelní workflow spouštěná na jednoho či více uživatelů. Lze je rovněž spustit na jednu či více uživatelských skupin, případně na kombinaci uživatelů a skupin.</w:t>
      </w:r>
    </w:p>
    <w:p w14:paraId="2486425A" w14:textId="1029FE68" w:rsidR="003D3DD5" w:rsidRDefault="003D3DD5" w:rsidP="003D3DD5"/>
    <w:p w14:paraId="33426ACF" w14:textId="5039FCF6" w:rsidR="003D3DD5" w:rsidRDefault="003D3DD5" w:rsidP="003D3DD5">
      <w:pPr>
        <w:pStyle w:val="Nadpis3"/>
      </w:pPr>
      <w:bookmarkStart w:id="13" w:name="_Toc516839643"/>
      <w:r>
        <w:t>Řešitelé úkolu</w:t>
      </w:r>
      <w:bookmarkEnd w:id="13"/>
    </w:p>
    <w:p w14:paraId="1F215A98" w14:textId="20B46671" w:rsidR="003D3DD5" w:rsidRDefault="003D3DD5" w:rsidP="003D3DD5">
      <w:r>
        <w:t>Každý uživatel z vybrané množiny obdrží právě jeden úkol typu dle zvoleného workflow. Duplicity hlídá systém za iniciátora. V případě, že by uživatel byl členem více vybraných skupin, nebo byl jmenovitě vybrán a zároveň by byl přiřazen k některé z vybraných skupin, obdrží pouze jeden úkol.</w:t>
      </w:r>
    </w:p>
    <w:p w14:paraId="55A8D62E" w14:textId="190687D5" w:rsidR="003D3DD5" w:rsidRDefault="003D3DD5" w:rsidP="003D3DD5">
      <w:pPr>
        <w:pStyle w:val="Nadpis3"/>
      </w:pPr>
      <w:bookmarkStart w:id="14" w:name="_Toc516839644"/>
      <w:r>
        <w:t>Notifikace pro řešitele</w:t>
      </w:r>
      <w:bookmarkEnd w:id="14"/>
    </w:p>
    <w:p w14:paraId="2A95BC70" w14:textId="09FE558C" w:rsidR="00EC3378" w:rsidRPr="00EC3378" w:rsidRDefault="00EC3378" w:rsidP="00EC3378">
      <w:r>
        <w:t>Po založení pracovního procesu, přidělení úkolů, je každý jeden řešitel notifikován jedním emailem o přítomnosti nového úkolu ve své frontě. Notifikace obsahuje jméno iniciátora, odkaz na související dokument, termín splnění a prioritu úkolu.</w:t>
      </w:r>
    </w:p>
    <w:p w14:paraId="36118F42" w14:textId="1EBE6DFE" w:rsidR="003D3DD5" w:rsidRDefault="003D3DD5" w:rsidP="003D3DD5">
      <w:pPr>
        <w:pStyle w:val="Nadpis3"/>
      </w:pPr>
      <w:bookmarkStart w:id="15" w:name="_Toc516839645"/>
      <w:r>
        <w:t xml:space="preserve">Notifikace pro </w:t>
      </w:r>
      <w:r w:rsidR="00DE6578">
        <w:t>garanta procesu</w:t>
      </w:r>
      <w:bookmarkEnd w:id="15"/>
    </w:p>
    <w:p w14:paraId="7E0CD8EF" w14:textId="1C03B895" w:rsidR="003D3DD5" w:rsidRDefault="00EC3378" w:rsidP="003D3DD5">
      <w:r>
        <w:t>U všech procesů si iniciátor může nastavit</w:t>
      </w:r>
      <w:r w:rsidR="00DE6578">
        <w:t>,</w:t>
      </w:r>
      <w:r>
        <w:t xml:space="preserve"> jakým způsobem chce být notifikován o průběhu plnění workflow.</w:t>
      </w:r>
    </w:p>
    <w:p w14:paraId="08AD4F47" w14:textId="036F4933" w:rsidR="00EC3378" w:rsidRDefault="00EC3378" w:rsidP="00EC3378">
      <w:pPr>
        <w:pStyle w:val="Nadpis4"/>
      </w:pPr>
      <w:r>
        <w:lastRenderedPageBreak/>
        <w:t>Notifikace o splněných úkolech</w:t>
      </w:r>
    </w:p>
    <w:p w14:paraId="716F769C" w14:textId="028E37F1" w:rsidR="00DE6578" w:rsidRDefault="00DE6578" w:rsidP="00DE6578">
      <w:r>
        <w:t>Tato volba zapne notifikování o každém jednom splněném úkolu. V praxi to znamená, že garantovi dorazí za každého řešitele jeden email v momentě, kdy splní úkol.</w:t>
      </w:r>
    </w:p>
    <w:p w14:paraId="5F57EC49" w14:textId="55D0B2E8" w:rsidR="00DE6578" w:rsidRDefault="00DE6578" w:rsidP="00DE6578">
      <w:pPr>
        <w:pStyle w:val="Nadpis4"/>
      </w:pPr>
      <w:r>
        <w:t xml:space="preserve"> Notifikace o dokončeném workflow</w:t>
      </w:r>
    </w:p>
    <w:p w14:paraId="426C566F" w14:textId="63103D29" w:rsidR="00DE6578" w:rsidRDefault="00DE6578" w:rsidP="00DE6578">
      <w:r>
        <w:t xml:space="preserve">Pokud je tato volba aktivní, eDoCat pošle jeden souhrnný email po splnění všech úkolů v procesu. </w:t>
      </w:r>
    </w:p>
    <w:p w14:paraId="01072C75" w14:textId="513B9FA3" w:rsidR="00DE6578" w:rsidRDefault="00DE6578" w:rsidP="00DE6578">
      <w:pPr>
        <w:pStyle w:val="Nadpis4"/>
      </w:pPr>
      <w:r>
        <w:t>Příjemce notifikací</w:t>
      </w:r>
    </w:p>
    <w:p w14:paraId="776813F1" w14:textId="4849C829" w:rsidR="00DE6578" w:rsidRPr="00DE6578" w:rsidRDefault="00DE6578" w:rsidP="00DE6578">
      <w:r>
        <w:t>V tomto poli lze vybrat uživatele či skupinu, která má být notifikována o stavu splnění úkolů či celého workflow. Ve výchozím stavu je vybrán iniciátor procesu.</w:t>
      </w:r>
    </w:p>
    <w:p w14:paraId="5E2779AE" w14:textId="77777777" w:rsidR="00EC3378" w:rsidRPr="00EC3378" w:rsidRDefault="00EC3378" w:rsidP="00EC3378"/>
    <w:p w14:paraId="6B5014D5" w14:textId="60793BF5" w:rsidR="003D3DD5" w:rsidRDefault="00DE6578" w:rsidP="003D3DD5">
      <w:pPr>
        <w:pStyle w:val="Nadpis2"/>
      </w:pPr>
      <w:bookmarkStart w:id="16" w:name="_Toc516839646"/>
      <w:r>
        <w:t>Základní parametry</w:t>
      </w:r>
      <w:bookmarkEnd w:id="16"/>
    </w:p>
    <w:p w14:paraId="17BA5BC2" w14:textId="65EEE2A4" w:rsidR="00DE6578" w:rsidRDefault="00DE6578" w:rsidP="00DE6578">
      <w:r>
        <w:t>Workflow mají společnou většinu základních parametrů, které určují vlastní zadání úkolů procesu.</w:t>
      </w:r>
    </w:p>
    <w:p w14:paraId="1879A790" w14:textId="77777777" w:rsidR="00DE6578" w:rsidRDefault="00DE6578" w:rsidP="00DE6578"/>
    <w:p w14:paraId="26B4F287" w14:textId="4691B45B" w:rsidR="00DE6578" w:rsidRPr="00DE6578" w:rsidRDefault="00DE6578" w:rsidP="00DE6578">
      <w:pPr>
        <w:pStyle w:val="Nadpis3"/>
      </w:pPr>
      <w:bookmarkStart w:id="17" w:name="_Toc516839647"/>
      <w:r>
        <w:t>Předmět</w:t>
      </w:r>
      <w:bookmarkEnd w:id="17"/>
    </w:p>
    <w:p w14:paraId="107751C0" w14:textId="29574501" w:rsidR="00DE6578" w:rsidRDefault="003D3DD5" w:rsidP="003D3DD5">
      <w:r>
        <w:t>Předmět úkolu reprezentuje to samé, jako například předmět emailu. Pod tímto názvem se úkoly z daného workflow</w:t>
      </w:r>
      <w:r w:rsidR="00DE6578">
        <w:t xml:space="preserve"> zobrazují ve frontě úkolů. Předmět je použit i jako předmět notifikačních emailů.</w:t>
      </w:r>
    </w:p>
    <w:p w14:paraId="13FEF482" w14:textId="44D63202" w:rsidR="00DE6578" w:rsidRDefault="00DE6578" w:rsidP="003D3DD5"/>
    <w:p w14:paraId="161C8BEA" w14:textId="5BD63E06" w:rsidR="00DE6578" w:rsidRDefault="00DE6578" w:rsidP="003D3DD5">
      <w:r>
        <w:t>Sada ISO workflow má automaticky generovaný předmět podle vzoru „Název workflow – Název dokumentu“. V případě potřeby je možné tento předmět upravit, jde o klasické textové pole.</w:t>
      </w:r>
    </w:p>
    <w:p w14:paraId="3B5C96F7" w14:textId="66385673" w:rsidR="00DE6578" w:rsidRDefault="00DE6578" w:rsidP="00DE6578">
      <w:pPr>
        <w:pStyle w:val="Nadpis3"/>
      </w:pPr>
      <w:bookmarkStart w:id="18" w:name="_Toc516839648"/>
      <w:r>
        <w:t>Zpráva</w:t>
      </w:r>
      <w:bookmarkEnd w:id="18"/>
    </w:p>
    <w:p w14:paraId="797BAF02" w14:textId="39D4BB7E" w:rsidR="003F1864" w:rsidRDefault="003F1864" w:rsidP="00DE6578">
      <w:r>
        <w:t>Prostor pro detailnější zadání, doplnění informací pro řešitele a jiné s úkolem související informace. Řešitelé zprávu uvidí a kartě úkolu, stejně tak se zapisuje do podrobné historie workflow ve formě komentáře.</w:t>
      </w:r>
    </w:p>
    <w:p w14:paraId="3A7A4645" w14:textId="30822BD1" w:rsidR="003F1864" w:rsidRDefault="003F1864" w:rsidP="003F1864">
      <w:pPr>
        <w:pStyle w:val="Nadpis3"/>
      </w:pPr>
      <w:bookmarkStart w:id="19" w:name="_Toc516839649"/>
      <w:r>
        <w:t>Termín dokončení</w:t>
      </w:r>
      <w:bookmarkEnd w:id="19"/>
    </w:p>
    <w:p w14:paraId="4289B7CF" w14:textId="3C41B55E" w:rsidR="003F1864" w:rsidRPr="003F1864" w:rsidRDefault="003F1864" w:rsidP="003F1864">
      <w:r>
        <w:t>Datumové pole, s výběrem z kalendáře, které reprezentuje den, do kdy iniciátor očekává splnění úkolů. V některých workflow je na hodnotu tohoto pole navázána další funkcionalita, jejíž popis je v kapitolách vlastních procesů.</w:t>
      </w:r>
    </w:p>
    <w:p w14:paraId="1A59563E" w14:textId="0DF15897" w:rsidR="00DE6578" w:rsidRDefault="003F1864" w:rsidP="003F1864">
      <w:pPr>
        <w:pStyle w:val="Nadpis3"/>
      </w:pPr>
      <w:r>
        <w:t xml:space="preserve"> </w:t>
      </w:r>
      <w:bookmarkStart w:id="20" w:name="_Toc516839650"/>
      <w:r>
        <w:t>Priorita</w:t>
      </w:r>
      <w:bookmarkEnd w:id="20"/>
    </w:p>
    <w:p w14:paraId="7EE05565" w14:textId="322EE831" w:rsidR="003F1864" w:rsidRPr="003F1864" w:rsidRDefault="003F1864" w:rsidP="003F1864">
      <w:r>
        <w:t>Reprezentuje závažnost úkolu a doplňuje hodnotu termínu. Ve výchozím nastavení je hodnota „střední“. Pokud se v jeden termín splnění sejde více úkolů ke splnění, jsou tyto úkoly řazeny podle priority.</w:t>
      </w:r>
    </w:p>
    <w:p w14:paraId="2E3ACC6C" w14:textId="54E1C632" w:rsidR="00DE6578" w:rsidRDefault="00DE6578" w:rsidP="003D3DD5"/>
    <w:p w14:paraId="747D5EF4" w14:textId="2AB6F5C8" w:rsidR="00DE6578" w:rsidRDefault="003F1864" w:rsidP="003F1864">
      <w:pPr>
        <w:pStyle w:val="Nadpis3"/>
      </w:pPr>
      <w:bookmarkStart w:id="21" w:name="_Toc516839651"/>
      <w:r>
        <w:lastRenderedPageBreak/>
        <w:t>Položky</w:t>
      </w:r>
      <w:bookmarkEnd w:id="21"/>
    </w:p>
    <w:p w14:paraId="517CEA08" w14:textId="3AE542B9" w:rsidR="00755B84" w:rsidRPr="00755B84" w:rsidRDefault="003F1864" w:rsidP="003F1864">
      <w:r>
        <w:t>Dokument související se spouštěným workflow. Automaticky je před-vyplněn dokument, ze kterého je proces spouštěn. Do procesu lze, v případě potřeby, ručně přidat další dokumenty. Není to však standardní postup a nedoporučujeme jej</w:t>
      </w:r>
      <w:r w:rsidR="00EE3630">
        <w:t xml:space="preserve"> běžně využívat. </w:t>
      </w:r>
      <w:r>
        <w:t>Narušuje to přehlednost pro uživatele i reporting.</w:t>
      </w:r>
      <w:r w:rsidRPr="00EE3630">
        <w:rPr>
          <w:i/>
        </w:rPr>
        <w:t xml:space="preserve"> (Může se stát, že uživatel např. schválí jeden dokument a nevšimne, že jsou k procesu přiloženy dva. Přesto odešle úkol se stavem schváleno).</w:t>
      </w:r>
    </w:p>
    <w:p w14:paraId="3F8F4F47" w14:textId="6EA6DA7B" w:rsidR="003F1864" w:rsidRDefault="003F1864" w:rsidP="003F1864"/>
    <w:p w14:paraId="3371378B" w14:textId="60E0FA67" w:rsidR="00B84ECB" w:rsidRDefault="00A86984" w:rsidP="00B84ECB">
      <w:pPr>
        <w:pStyle w:val="Nadpis1"/>
      </w:pPr>
      <w:bookmarkStart w:id="22" w:name="_Toc516839652"/>
      <w:r>
        <w:t>ISO w</w:t>
      </w:r>
      <w:r w:rsidR="00B84ECB">
        <w:t>orkflow – Připomínkování</w:t>
      </w:r>
      <w:bookmarkEnd w:id="22"/>
    </w:p>
    <w:p w14:paraId="4A01E955" w14:textId="24058C90" w:rsidR="00560400" w:rsidRDefault="00755B84" w:rsidP="00560400">
      <w:r>
        <w:rPr>
          <w:noProof/>
        </w:rPr>
        <w:drawing>
          <wp:inline distT="0" distB="0" distL="0" distR="0" wp14:anchorId="22213B38" wp14:editId="5D982A90">
            <wp:extent cx="5518785" cy="4431030"/>
            <wp:effectExtent l="0" t="0" r="5715" b="762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ripominkovani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E2C2F" w14:textId="22DD5928" w:rsidR="00755B84" w:rsidRDefault="00755B84" w:rsidP="00755B84">
      <w:pPr>
        <w:pStyle w:val="Nadpis2"/>
      </w:pPr>
      <w:bookmarkStart w:id="23" w:name="_Toc516839653"/>
      <w:r>
        <w:t>Splnění úkolu</w:t>
      </w:r>
      <w:bookmarkEnd w:id="23"/>
    </w:p>
    <w:p w14:paraId="2DBC5356" w14:textId="2D407741" w:rsidR="00755B84" w:rsidRDefault="00755B84" w:rsidP="00755B84">
      <w:r>
        <w:t xml:space="preserve">Úkol lze splnit dvěma způsoby. </w:t>
      </w:r>
      <w:r w:rsidRPr="00755B84">
        <w:rPr>
          <w:b/>
        </w:rPr>
        <w:t>Bez připomínek</w:t>
      </w:r>
      <w:r>
        <w:t xml:space="preserve"> nevyžaduje vyplněný komentář, pokud </w:t>
      </w:r>
      <w:proofErr w:type="gramStart"/>
      <w:r>
        <w:t>chce má</w:t>
      </w:r>
      <w:proofErr w:type="gramEnd"/>
      <w:r>
        <w:t xml:space="preserve"> uživatel podněty k řešení, ukončuje úkol volbou „</w:t>
      </w:r>
      <w:r w:rsidRPr="00755B84">
        <w:rPr>
          <w:b/>
        </w:rPr>
        <w:t>Odeslat připomínky</w:t>
      </w:r>
      <w:r>
        <w:t>“.  V tomto případě je komentář povinné pole. Komentář i volba splnění úkolu jsou propsány do podrobné historie workflow.</w:t>
      </w:r>
    </w:p>
    <w:p w14:paraId="1D2BC27F" w14:textId="60A804B7" w:rsidR="00755B84" w:rsidRDefault="00755B84" w:rsidP="00755B84">
      <w:pPr>
        <w:pStyle w:val="Nadpis2"/>
      </w:pPr>
      <w:bookmarkStart w:id="24" w:name="_Toc516839654"/>
      <w:r>
        <w:lastRenderedPageBreak/>
        <w:t>Ukončení workflow</w:t>
      </w:r>
      <w:bookmarkEnd w:id="24"/>
    </w:p>
    <w:p w14:paraId="28C9D8F8" w14:textId="1E418608" w:rsidR="00755B84" w:rsidRDefault="00755B84" w:rsidP="00755B84">
      <w:r>
        <w:t>Workflow končí splněním všech úkolů</w:t>
      </w:r>
      <w:r w:rsidR="00A86984">
        <w:t xml:space="preserve">, nebo o půlnoci nastavené hodnoty </w:t>
      </w:r>
      <w:r w:rsidR="00A86984" w:rsidRPr="00A86984">
        <w:rPr>
          <w:b/>
        </w:rPr>
        <w:t>termín splnění</w:t>
      </w:r>
      <w:r w:rsidR="00A86984">
        <w:t xml:space="preserve">. Pokud se uživatel nevyjádří v termínu, je to </w:t>
      </w:r>
      <w:proofErr w:type="gramStart"/>
      <w:r w:rsidR="00A86984">
        <w:t>bráno jako</w:t>
      </w:r>
      <w:proofErr w:type="gramEnd"/>
      <w:r w:rsidR="00A86984">
        <w:t xml:space="preserve"> že nemá připomínky a systém za něj uzavře úkol metodou „</w:t>
      </w:r>
      <w:r w:rsidR="00A86984" w:rsidRPr="00A86984">
        <w:rPr>
          <w:b/>
        </w:rPr>
        <w:t>Bez připomínek</w:t>
      </w:r>
      <w:r w:rsidR="00A86984">
        <w:t xml:space="preserve">“. </w:t>
      </w:r>
    </w:p>
    <w:p w14:paraId="52BFA158" w14:textId="666C8C18" w:rsidR="00A86984" w:rsidRDefault="00A86984" w:rsidP="00755B84"/>
    <w:p w14:paraId="6D4763AF" w14:textId="5157270B" w:rsidR="00A86984" w:rsidRDefault="00A86984" w:rsidP="00A86984">
      <w:pPr>
        <w:pStyle w:val="Nadpis1"/>
      </w:pPr>
      <w:bookmarkStart w:id="25" w:name="_Toc516839655"/>
      <w:r>
        <w:t>ISO workflow – Schvalování</w:t>
      </w:r>
      <w:bookmarkEnd w:id="25"/>
    </w:p>
    <w:p w14:paraId="7FF2E18E" w14:textId="5C701E3A" w:rsidR="00A86984" w:rsidRPr="00A86984" w:rsidRDefault="00A86984" w:rsidP="00A86984">
      <w:r>
        <w:rPr>
          <w:noProof/>
        </w:rPr>
        <w:drawing>
          <wp:inline distT="0" distB="0" distL="0" distR="0" wp14:anchorId="54447E52" wp14:editId="2FBA078E">
            <wp:extent cx="5518785" cy="4425950"/>
            <wp:effectExtent l="0" t="0" r="571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schvalovani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7077" w14:textId="5BA4DC2E" w:rsidR="00755B84" w:rsidRDefault="00A86984" w:rsidP="00A86984">
      <w:pPr>
        <w:pStyle w:val="Nadpis2"/>
      </w:pPr>
      <w:bookmarkStart w:id="26" w:name="_Toc516839656"/>
      <w:r>
        <w:t>Splnění úkolu</w:t>
      </w:r>
      <w:bookmarkEnd w:id="26"/>
    </w:p>
    <w:p w14:paraId="5E9FB138" w14:textId="2D909AD2" w:rsidR="00A86984" w:rsidRDefault="00A86984" w:rsidP="00A86984">
      <w:r>
        <w:t xml:space="preserve">Schvalovatelé mají tři možnosti splnění. </w:t>
      </w:r>
      <w:r w:rsidRPr="00A86984">
        <w:rPr>
          <w:b/>
        </w:rPr>
        <w:t>Schvaluji</w:t>
      </w:r>
      <w:r>
        <w:t xml:space="preserve">, nevyžaduje vyplněný komentář. V případě </w:t>
      </w:r>
      <w:r w:rsidRPr="00A86984">
        <w:rPr>
          <w:b/>
        </w:rPr>
        <w:t>Schvaluji s připomínkou</w:t>
      </w:r>
      <w:r>
        <w:t xml:space="preserve"> a </w:t>
      </w:r>
      <w:r w:rsidRPr="00A86984">
        <w:rPr>
          <w:b/>
        </w:rPr>
        <w:t>Schvaluji</w:t>
      </w:r>
      <w:r>
        <w:t>, systém vyžaduje vyplněný komentář. Komentář i volba splnění jsou zaznamenány v podrobné historii workflow.</w:t>
      </w:r>
    </w:p>
    <w:p w14:paraId="1F903F09" w14:textId="66D12F00" w:rsidR="00A86984" w:rsidRDefault="00A86984" w:rsidP="00A86984"/>
    <w:p w14:paraId="0205033F" w14:textId="10AEC24A" w:rsidR="00A86984" w:rsidRDefault="00A86984" w:rsidP="00A86984">
      <w:pPr>
        <w:pStyle w:val="Nadpis2"/>
      </w:pPr>
      <w:bookmarkStart w:id="27" w:name="_Toc516839657"/>
      <w:r>
        <w:t>Ukončení workflow</w:t>
      </w:r>
      <w:bookmarkEnd w:id="27"/>
    </w:p>
    <w:p w14:paraId="70EBB91E" w14:textId="589B45AA" w:rsidR="00A86984" w:rsidRDefault="00A86984" w:rsidP="00A86984">
      <w:r>
        <w:t>Proces končí splněním všech aktivních úkolů. V tomto případě, že žádné úkoly automaticky neuzavírají a proces čeká na vyjádření všech řešitelů úkolů.</w:t>
      </w:r>
    </w:p>
    <w:p w14:paraId="19DA3884" w14:textId="751ED7D3" w:rsidR="006905AB" w:rsidRDefault="006905AB" w:rsidP="006905AB">
      <w:pPr>
        <w:pStyle w:val="Nadpis1"/>
      </w:pPr>
      <w:bookmarkStart w:id="28" w:name="_Toc516839658"/>
      <w:r>
        <w:lastRenderedPageBreak/>
        <w:t>ISO workflow – Seznámení</w:t>
      </w:r>
      <w:bookmarkEnd w:id="28"/>
    </w:p>
    <w:p w14:paraId="027F7D95" w14:textId="3C44F0F6" w:rsidR="003F3E72" w:rsidRDefault="006905AB" w:rsidP="006905AB">
      <w:r>
        <w:t>Proces prokazatelného seznámení se s dokumentem. Typicky spouštěn na velké množství uživatelů. V podrobné historii workflow lze</w:t>
      </w:r>
      <w:r w:rsidR="003F3E72">
        <w:t>, ke každé instanci workflow</w:t>
      </w:r>
      <w:r>
        <w:t xml:space="preserve"> </w:t>
      </w:r>
      <w:r w:rsidR="003F3E72">
        <w:t>a každé</w:t>
      </w:r>
      <w:r>
        <w:t xml:space="preserve"> verzi dokumentu</w:t>
      </w:r>
      <w:r w:rsidR="003F3E72">
        <w:t>,</w:t>
      </w:r>
      <w:r>
        <w:t xml:space="preserve"> nad kterou bylo workflow spuštěno dohledat, který uživatel se kdy s dokumentem seznámil.</w:t>
      </w:r>
    </w:p>
    <w:p w14:paraId="0545C47B" w14:textId="472839FA" w:rsidR="006905AB" w:rsidRPr="006905AB" w:rsidRDefault="006905AB" w:rsidP="006905AB">
      <w:r>
        <w:rPr>
          <w:noProof/>
        </w:rPr>
        <w:drawing>
          <wp:inline distT="0" distB="0" distL="0" distR="0" wp14:anchorId="6D45025C" wp14:editId="1B787FEA">
            <wp:extent cx="5518785" cy="4389120"/>
            <wp:effectExtent l="0" t="0" r="571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eznamen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1A6F" w14:textId="77777777" w:rsidR="003F3E72" w:rsidRDefault="003F3E72" w:rsidP="003F3E72">
      <w:pPr>
        <w:pStyle w:val="Nadpis2"/>
      </w:pPr>
      <w:bookmarkStart w:id="29" w:name="_Toc516839659"/>
      <w:r>
        <w:t>Připomenutí splnění úkolu</w:t>
      </w:r>
      <w:bookmarkEnd w:id="29"/>
    </w:p>
    <w:p w14:paraId="41A51D71" w14:textId="77777777" w:rsidR="003F3E72" w:rsidRDefault="003F3E72" w:rsidP="003F3E72">
      <w:r>
        <w:t>Workflow seznámení se s dokumentem, má oproti předchozím dvěma navíc dva parametry.</w:t>
      </w:r>
    </w:p>
    <w:p w14:paraId="76676179" w14:textId="77777777" w:rsidR="003F3E72" w:rsidRDefault="003F3E72" w:rsidP="003F3E72">
      <w:pPr>
        <w:pStyle w:val="Nadpis3"/>
      </w:pPr>
      <w:bookmarkStart w:id="30" w:name="_Toc516839660"/>
      <w:r>
        <w:t>Počet připomenutí</w:t>
      </w:r>
      <w:bookmarkEnd w:id="30"/>
    </w:p>
    <w:p w14:paraId="77134E99" w14:textId="77777777" w:rsidR="003F3E72" w:rsidRDefault="003F3E72" w:rsidP="003F3E72">
      <w:r>
        <w:t xml:space="preserve">Určuje, kolikrát má bát uživateli připomenuto, že má ve frontě nesplněný úkol seznámení. Uživateli je posláno tolik emailů, kolik je tato hodnota. Notifikace obsahuje informaci o úkolu a odkaz na jeho splnění. </w:t>
      </w:r>
    </w:p>
    <w:p w14:paraId="3ABB364C" w14:textId="77777777" w:rsidR="003F3E72" w:rsidRPr="003F3E72" w:rsidRDefault="003F3E72" w:rsidP="003F3E72">
      <w:pPr>
        <w:pStyle w:val="Nadpis3"/>
      </w:pPr>
      <w:bookmarkStart w:id="31" w:name="_Toc516839661"/>
      <w:r>
        <w:t>Interval připomenutí</w:t>
      </w:r>
      <w:bookmarkEnd w:id="31"/>
      <w:r>
        <w:t xml:space="preserve"> </w:t>
      </w:r>
    </w:p>
    <w:p w14:paraId="087F5914" w14:textId="7471EBC6" w:rsidR="003F3E72" w:rsidRDefault="003F3E72" w:rsidP="003F3E72">
      <w:r>
        <w:t>Hodnota určující interval v celých dnech mezi jednotlivými notifikacemi připomenutí. První notifikace o nesplněném úkolu je odeslána den po nastaveném termínu splnění úkolu.</w:t>
      </w:r>
    </w:p>
    <w:p w14:paraId="796248E9" w14:textId="588BDBE2" w:rsidR="006905AB" w:rsidRDefault="003F3E72" w:rsidP="003F3E72">
      <w:pPr>
        <w:pStyle w:val="Nadpis2"/>
      </w:pPr>
      <w:bookmarkStart w:id="32" w:name="_Toc516839662"/>
      <w:r>
        <w:lastRenderedPageBreak/>
        <w:t>Splnění úkolu</w:t>
      </w:r>
      <w:bookmarkEnd w:id="32"/>
    </w:p>
    <w:p w14:paraId="58050A41" w14:textId="2971902E" w:rsidR="003F3E72" w:rsidRDefault="003F3E72" w:rsidP="003F3E72">
      <w:r>
        <w:t>Uživatelé mají možnost splnit úkol pouze pomocí volby „</w:t>
      </w:r>
      <w:r w:rsidRPr="003F3E72">
        <w:rPr>
          <w:b/>
        </w:rPr>
        <w:t>Seznámil jsem se</w:t>
      </w:r>
      <w:r w:rsidRPr="003F3E72">
        <w:rPr>
          <w:b/>
        </w:rPr>
        <w:softHyphen/>
      </w:r>
      <w:r>
        <w:t>“, případný komentář a výsledek workflow je zaznamenán v podrobné historii workflow.</w:t>
      </w:r>
    </w:p>
    <w:p w14:paraId="795CA96F" w14:textId="29A67349" w:rsidR="003F3E72" w:rsidRDefault="003F3E72" w:rsidP="003F3E72">
      <w:pPr>
        <w:pStyle w:val="Nadpis2"/>
      </w:pPr>
      <w:bookmarkStart w:id="33" w:name="_Toc516839663"/>
      <w:r>
        <w:t>Ukončení workflow</w:t>
      </w:r>
      <w:bookmarkEnd w:id="33"/>
    </w:p>
    <w:p w14:paraId="6E691BB8" w14:textId="667354DB" w:rsidR="003F3E72" w:rsidRDefault="003F3E72" w:rsidP="003F3E72">
      <w:r>
        <w:t>Proces končí splněním všech úkolů</w:t>
      </w:r>
      <w:r>
        <w:t xml:space="preserve"> seznámení se s dokumentem</w:t>
      </w:r>
      <w:r>
        <w:t>. V tomto případě, že žádné úkoly automaticky neuzavírají a proces čeká na vyjádření všech řešitelů úkolů.</w:t>
      </w:r>
    </w:p>
    <w:p w14:paraId="718B3683" w14:textId="4AA4E84A" w:rsidR="003F3E72" w:rsidRDefault="003F3E72" w:rsidP="003F3E72"/>
    <w:p w14:paraId="33702F95" w14:textId="2361E510" w:rsidR="003F3E72" w:rsidRDefault="003F3E72" w:rsidP="003F3E72">
      <w:pPr>
        <w:pStyle w:val="Nadpis1"/>
      </w:pPr>
      <w:bookmarkStart w:id="34" w:name="_Toc516839664"/>
      <w:r>
        <w:t>ISO workflow – Přezkoumání</w:t>
      </w:r>
      <w:bookmarkEnd w:id="34"/>
    </w:p>
    <w:p w14:paraId="0D73A33D" w14:textId="14631AB7" w:rsidR="003F3E72" w:rsidRPr="003F3E72" w:rsidRDefault="006557C0" w:rsidP="003F3E72">
      <w:r>
        <w:rPr>
          <w:noProof/>
        </w:rPr>
        <w:drawing>
          <wp:inline distT="0" distB="0" distL="0" distR="0" wp14:anchorId="3904A7C3" wp14:editId="04C7882D">
            <wp:extent cx="5518785" cy="4384675"/>
            <wp:effectExtent l="0" t="0" r="5715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rezkoumani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915B" w14:textId="5FEEBC13" w:rsidR="003F3E72" w:rsidRDefault="006557C0" w:rsidP="006557C0">
      <w:pPr>
        <w:pStyle w:val="Nadpis2"/>
      </w:pPr>
      <w:bookmarkStart w:id="35" w:name="_Toc516839665"/>
      <w:r>
        <w:t>Splnění úkolů</w:t>
      </w:r>
      <w:bookmarkEnd w:id="35"/>
    </w:p>
    <w:p w14:paraId="64B2196A" w14:textId="61C91A67" w:rsidR="006557C0" w:rsidRDefault="006557C0" w:rsidP="006557C0">
      <w:r>
        <w:t xml:space="preserve">Řešitelé mohou splnit úkoly volbou </w:t>
      </w:r>
      <w:r w:rsidRPr="006557C0">
        <w:rPr>
          <w:b/>
        </w:rPr>
        <w:t>Bez připomínek</w:t>
      </w:r>
      <w:r>
        <w:t>, tato volba nevyžaduje vyplněný komentář. Volba „</w:t>
      </w:r>
      <w:r w:rsidRPr="006557C0">
        <w:rPr>
          <w:b/>
        </w:rPr>
        <w:t>Přezkoumáno s připomínkami</w:t>
      </w:r>
      <w:r>
        <w:t>“ má komentář povinný. Komentář i volba splnění úkolu jsou zaznamenány v podrobné historii workflow.</w:t>
      </w:r>
    </w:p>
    <w:p w14:paraId="7B06CD16" w14:textId="26E7E2F5" w:rsidR="006557C0" w:rsidRDefault="006557C0" w:rsidP="006557C0"/>
    <w:p w14:paraId="2F1B64C9" w14:textId="77777777" w:rsidR="006557C0" w:rsidRDefault="006557C0" w:rsidP="006557C0">
      <w:pPr>
        <w:pStyle w:val="Nadpis2"/>
      </w:pPr>
      <w:bookmarkStart w:id="36" w:name="_Toc516839666"/>
      <w:r>
        <w:lastRenderedPageBreak/>
        <w:t>Připomenutí splnění úkolu</w:t>
      </w:r>
      <w:bookmarkEnd w:id="36"/>
    </w:p>
    <w:p w14:paraId="48F635B5" w14:textId="77777777" w:rsidR="006557C0" w:rsidRDefault="006557C0" w:rsidP="006557C0">
      <w:r>
        <w:t>Workflow seznámení se s dokumentem, má oproti předchozím dvěma navíc dva parametry.</w:t>
      </w:r>
    </w:p>
    <w:p w14:paraId="28772D8F" w14:textId="77777777" w:rsidR="006557C0" w:rsidRDefault="006557C0" w:rsidP="006557C0">
      <w:pPr>
        <w:pStyle w:val="Nadpis3"/>
      </w:pPr>
      <w:bookmarkStart w:id="37" w:name="_Toc516839667"/>
      <w:r>
        <w:t>Počet připomenutí</w:t>
      </w:r>
      <w:bookmarkEnd w:id="37"/>
    </w:p>
    <w:p w14:paraId="7F1B8164" w14:textId="77777777" w:rsidR="006557C0" w:rsidRDefault="006557C0" w:rsidP="006557C0">
      <w:r>
        <w:t xml:space="preserve">Určuje, kolikrát má bát uživateli připomenuto, že má ve frontě nesplněný úkol seznámení. Uživateli je posláno tolik emailů, kolik je tato hodnota. Notifikace obsahuje informaci o úkolu a odkaz na jeho splnění. </w:t>
      </w:r>
    </w:p>
    <w:p w14:paraId="5D3FCD3E" w14:textId="77777777" w:rsidR="006557C0" w:rsidRPr="003F3E72" w:rsidRDefault="006557C0" w:rsidP="006557C0">
      <w:pPr>
        <w:pStyle w:val="Nadpis3"/>
      </w:pPr>
      <w:bookmarkStart w:id="38" w:name="_Toc516839668"/>
      <w:r>
        <w:t>Interval připomenutí</w:t>
      </w:r>
      <w:bookmarkEnd w:id="38"/>
      <w:r>
        <w:t xml:space="preserve"> </w:t>
      </w:r>
    </w:p>
    <w:p w14:paraId="73B19D5C" w14:textId="77777777" w:rsidR="006557C0" w:rsidRDefault="006557C0" w:rsidP="006557C0">
      <w:r>
        <w:t>Hodnota určující interval v celých dnech mezi jednotlivými notifikacemi připomenutí. První notifikace o nesplněném úkolu je odeslána den po nastaveném termínu splnění úkolu.</w:t>
      </w:r>
    </w:p>
    <w:p w14:paraId="28FA9B56" w14:textId="09AF6E33" w:rsidR="006557C0" w:rsidRDefault="006557C0" w:rsidP="006557C0"/>
    <w:p w14:paraId="2A234B4F" w14:textId="148AF281" w:rsidR="006557C0" w:rsidRDefault="006557C0" w:rsidP="006557C0">
      <w:pPr>
        <w:pStyle w:val="Nadpis2"/>
      </w:pPr>
      <w:bookmarkStart w:id="39" w:name="_Toc516839669"/>
      <w:r>
        <w:t>Ukončení workflow</w:t>
      </w:r>
      <w:bookmarkEnd w:id="39"/>
    </w:p>
    <w:p w14:paraId="31860273" w14:textId="4A911185" w:rsidR="006557C0" w:rsidRDefault="006557C0" w:rsidP="006557C0">
      <w:r>
        <w:t xml:space="preserve">Proces končí splněním všech úkolů </w:t>
      </w:r>
      <w:r>
        <w:t>přezkoumání</w:t>
      </w:r>
      <w:r>
        <w:t>. V tomto případě, že žádné úkoly automaticky neuzavírají a proces čeká na vyjádření všech řešitelů úkolů.</w:t>
      </w:r>
    </w:p>
    <w:p w14:paraId="2BCABE78" w14:textId="34356EEB" w:rsidR="006557C0" w:rsidRDefault="006557C0" w:rsidP="006557C0"/>
    <w:p w14:paraId="00ECEA97" w14:textId="2265BCBB" w:rsidR="006557C0" w:rsidRDefault="006557C0" w:rsidP="006557C0">
      <w:pPr>
        <w:pStyle w:val="Nadpis2"/>
      </w:pPr>
      <w:bookmarkStart w:id="40" w:name="_Toc516839670"/>
      <w:r>
        <w:t>Možnost automatického spuštění</w:t>
      </w:r>
      <w:bookmarkEnd w:id="40"/>
    </w:p>
    <w:p w14:paraId="34062927" w14:textId="3452CE92" w:rsidR="006557C0" w:rsidRDefault="006557C0" w:rsidP="006557C0">
      <w:r>
        <w:t>Proces přezkoumání je často periodický, proces je možné spouštět automaticky v určený den. Tohoto je docíleno vlastností hodnoty souvisejícího dokumentu.</w:t>
      </w:r>
      <w:r w:rsidR="008150F6">
        <w:t xml:space="preserve"> Správce dokumentu při pořizování dokumentu nastaví termín, kdy se má workflow </w:t>
      </w:r>
      <w:proofErr w:type="gramStart"/>
      <w:r w:rsidR="008150F6">
        <w:t>spustit a definují</w:t>
      </w:r>
      <w:proofErr w:type="gramEnd"/>
      <w:r w:rsidR="008150F6">
        <w:t xml:space="preserve"> se výchozí parametry.</w:t>
      </w:r>
    </w:p>
    <w:p w14:paraId="140889A5" w14:textId="562DD6D8" w:rsidR="008150F6" w:rsidRDefault="008150F6" w:rsidP="006557C0"/>
    <w:p w14:paraId="1497B916" w14:textId="45936062" w:rsidR="008150F6" w:rsidRDefault="008150F6" w:rsidP="006557C0">
      <w:r>
        <w:t>Tato funkcionalita není součástí základní instalace sady ISO workflow, ale architektura řešení je na její nastavení a implementaci připravena. Uvedení do provozu představuje práci v objemu jednotek MD a zahrnuje:</w:t>
      </w:r>
    </w:p>
    <w:p w14:paraId="21F3D783" w14:textId="77777777" w:rsidR="008150F6" w:rsidRDefault="008150F6" w:rsidP="006557C0"/>
    <w:p w14:paraId="6415C652" w14:textId="6BED1DFF" w:rsidR="008150F6" w:rsidRDefault="008150F6" w:rsidP="008150F6">
      <w:pPr>
        <w:pStyle w:val="SeznamOdrazky"/>
      </w:pPr>
      <w:r>
        <w:t>Tvorbu dokumentového typu dle specifikace</w:t>
      </w:r>
    </w:p>
    <w:p w14:paraId="0BD92780" w14:textId="1251DC00" w:rsidR="008150F6" w:rsidRDefault="008150F6" w:rsidP="008150F6">
      <w:pPr>
        <w:pStyle w:val="SeznamOdrazky"/>
      </w:pPr>
      <w:r>
        <w:t>Konfigurace výchozích parametrů pro automatické spuštění workflow</w:t>
      </w:r>
    </w:p>
    <w:p w14:paraId="6971A398" w14:textId="7227CAE1" w:rsidR="008150F6" w:rsidRPr="006557C0" w:rsidRDefault="008150F6" w:rsidP="008150F6">
      <w:pPr>
        <w:pStyle w:val="SeznamOdrazky"/>
      </w:pPr>
      <w:r>
        <w:t>Propojení dokumentového typu a workflow</w:t>
      </w:r>
    </w:p>
    <w:sectPr w:rsidR="008150F6" w:rsidRPr="006557C0" w:rsidSect="008B46DF">
      <w:headerReference w:type="default" r:id="rId23"/>
      <w:footerReference w:type="default" r:id="rId24"/>
      <w:headerReference w:type="first" r:id="rId25"/>
      <w:pgSz w:w="11906" w:h="16838" w:code="9"/>
      <w:pgMar w:top="2268" w:right="1418" w:bottom="902" w:left="1797" w:header="53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07F3" w14:textId="77777777" w:rsidR="00FF1F75" w:rsidRDefault="00FF1F75">
      <w:r>
        <w:separator/>
      </w:r>
    </w:p>
  </w:endnote>
  <w:endnote w:type="continuationSeparator" w:id="0">
    <w:p w14:paraId="601C8FFC" w14:textId="77777777" w:rsidR="00FF1F75" w:rsidRDefault="00FF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AF45" w14:textId="658CA860" w:rsidR="003F1864" w:rsidRDefault="003F1864">
    <w:pPr>
      <w:pStyle w:val="Zpat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Onlio, a.</w:t>
    </w:r>
    <w:proofErr w:type="gramStart"/>
    <w:r>
      <w:rPr>
        <w:rFonts w:ascii="Arial" w:hAnsi="Arial" w:cs="Arial"/>
        <w:color w:val="222222"/>
        <w:sz w:val="20"/>
        <w:szCs w:val="20"/>
        <w:shd w:val="clear" w:color="auto" w:fill="FFFFFF"/>
      </w:rPr>
      <w:t>s.- Gen</w:t>
    </w:r>
    <w:proofErr w:type="gram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Office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Gallery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U Garáží 1611/1, 170 00 Praha 7, tel. </w:t>
    </w:r>
    <w:r w:rsidRPr="00643A61">
      <w:rPr>
        <w:rFonts w:ascii="Arial" w:hAnsi="Arial" w:cs="Arial"/>
        <w:color w:val="222222"/>
        <w:sz w:val="20"/>
        <w:szCs w:val="20"/>
        <w:shd w:val="clear" w:color="auto" w:fill="FFFFFF"/>
      </w:rPr>
      <w:t>+420 222 744 766</w:t>
    </w:r>
  </w:p>
  <w:p w14:paraId="5F70E3D7" w14:textId="2F4B09C6" w:rsidR="003F1864" w:rsidRPr="0051778E" w:rsidRDefault="003F1864" w:rsidP="00853FDC">
    <w:pPr>
      <w:pStyle w:val="Zpat"/>
      <w:tabs>
        <w:tab w:val="clear" w:pos="9072"/>
        <w:tab w:val="right" w:pos="8647"/>
      </w:tabs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14735" w14:textId="77777777" w:rsidR="00FF1F75" w:rsidRDefault="00FF1F75">
      <w:r>
        <w:separator/>
      </w:r>
    </w:p>
  </w:footnote>
  <w:footnote w:type="continuationSeparator" w:id="0">
    <w:p w14:paraId="349FBCC5" w14:textId="77777777" w:rsidR="00FF1F75" w:rsidRDefault="00FF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89FF5" w14:textId="59BE41F8" w:rsidR="003F1864" w:rsidRDefault="003F1864" w:rsidP="005728D4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8640"/>
      </w:tabs>
    </w:pPr>
    <w:r>
      <w:rPr>
        <w:noProof/>
        <w:color w:val="999999"/>
        <w:sz w:val="16"/>
        <w:szCs w:val="16"/>
      </w:rPr>
      <w:drawing>
        <wp:inline distT="0" distB="0" distL="0" distR="0" wp14:anchorId="5964BDB9" wp14:editId="08CF4424">
          <wp:extent cx="1828800" cy="628650"/>
          <wp:effectExtent l="19050" t="0" r="0" b="0"/>
          <wp:docPr id="5" name="Picture 1" descr="Onlio_Logo_Basi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lio_Logo_Basi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4682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F4682">
      <w:rPr>
        <w:rStyle w:val="slostrnky"/>
        <w:noProof/>
      </w:rPr>
      <w:t>15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C394" w14:textId="77777777" w:rsidR="003F1864" w:rsidRDefault="003F1864">
    <w:pPr>
      <w:pStyle w:val="Zhlav"/>
    </w:pPr>
    <w:r>
      <w:rPr>
        <w:noProof/>
      </w:rPr>
      <w:drawing>
        <wp:inline distT="0" distB="0" distL="0" distR="0" wp14:anchorId="1275DC11" wp14:editId="4E883A7D">
          <wp:extent cx="5514975" cy="1743075"/>
          <wp:effectExtent l="19050" t="0" r="9525" b="0"/>
          <wp:docPr id="6" name="Picture 1" descr="Letterhead_Hlavic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Hlavic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7EBAF1" w14:textId="77777777" w:rsidR="003F1864" w:rsidRDefault="003F1864">
    <w:pPr>
      <w:pStyle w:val="Zhlav"/>
    </w:pPr>
  </w:p>
  <w:p w14:paraId="2FD66F8A" w14:textId="77777777" w:rsidR="003F1864" w:rsidRDefault="003F1864">
    <w:pPr>
      <w:pStyle w:val="Zhlav"/>
    </w:pPr>
  </w:p>
  <w:p w14:paraId="5081DF9E" w14:textId="77777777" w:rsidR="003F1864" w:rsidRDefault="003F18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F3F"/>
    <w:multiLevelType w:val="multilevel"/>
    <w:tmpl w:val="CA78E772"/>
    <w:numStyleLink w:val="StyleBulleted"/>
  </w:abstractNum>
  <w:abstractNum w:abstractNumId="1" w15:restartNumberingAfterBreak="0">
    <w:nsid w:val="127829A7"/>
    <w:multiLevelType w:val="hybridMultilevel"/>
    <w:tmpl w:val="60869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1CB"/>
    <w:multiLevelType w:val="multilevel"/>
    <w:tmpl w:val="6BF65D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9A43251"/>
    <w:multiLevelType w:val="multilevel"/>
    <w:tmpl w:val="EB666F32"/>
    <w:styleLink w:val="StyleNumbered"/>
    <w:lvl w:ilvl="0">
      <w:start w:val="1"/>
      <w:numFmt w:val="decimal"/>
      <w:pStyle w:val="SeznamCislovany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98BC5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98BC5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98BC5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E4075"/>
    <w:multiLevelType w:val="multilevel"/>
    <w:tmpl w:val="2536F37E"/>
    <w:styleLink w:val="StyleOutlinenumbered"/>
    <w:lvl w:ilvl="0">
      <w:start w:val="1"/>
      <w:numFmt w:val="decimal"/>
      <w:pStyle w:val="SeznamStro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98BC5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98BC53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93600C0"/>
    <w:multiLevelType w:val="hybridMultilevel"/>
    <w:tmpl w:val="66F2B882"/>
    <w:lvl w:ilvl="0" w:tplc="D5523924">
      <w:start w:val="1"/>
      <w:numFmt w:val="lowerLetter"/>
      <w:pStyle w:val="SeznamPismen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B4096D"/>
    <w:multiLevelType w:val="hybridMultilevel"/>
    <w:tmpl w:val="9CD88434"/>
    <w:lvl w:ilvl="0" w:tplc="FEF82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23495"/>
    <w:multiLevelType w:val="multilevel"/>
    <w:tmpl w:val="EB666F32"/>
    <w:numStyleLink w:val="StyleNumbered"/>
  </w:abstractNum>
  <w:abstractNum w:abstractNumId="8" w15:restartNumberingAfterBreak="0">
    <w:nsid w:val="58DE0364"/>
    <w:multiLevelType w:val="multilevel"/>
    <w:tmpl w:val="CA78E772"/>
    <w:styleLink w:val="StyleBulleted"/>
    <w:lvl w:ilvl="0">
      <w:start w:val="1"/>
      <w:numFmt w:val="bullet"/>
      <w:pStyle w:val="Seznam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8BC5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98BC5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98BC53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2F63"/>
    <w:multiLevelType w:val="multilevel"/>
    <w:tmpl w:val="08004FE2"/>
    <w:lvl w:ilvl="0">
      <w:start w:val="1"/>
      <w:numFmt w:val="decimal"/>
      <w:pStyle w:val="SeznamKombinovany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98BC5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98BC53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98BC53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98BC53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aps/>
        <w:color w:val="98BC53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98BC53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98BC53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98BC53"/>
      </w:rPr>
    </w:lvl>
  </w:abstractNum>
  <w:abstractNum w:abstractNumId="10" w15:restartNumberingAfterBreak="0">
    <w:nsid w:val="6E4B0A0B"/>
    <w:multiLevelType w:val="singleLevel"/>
    <w:tmpl w:val="04C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8BC53"/>
        <w:sz w:val="22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41"/>
    <w:rsid w:val="000004FE"/>
    <w:rsid w:val="000017BB"/>
    <w:rsid w:val="0000231D"/>
    <w:rsid w:val="0000351B"/>
    <w:rsid w:val="000046DE"/>
    <w:rsid w:val="00005E32"/>
    <w:rsid w:val="000106B4"/>
    <w:rsid w:val="00016552"/>
    <w:rsid w:val="00023CAB"/>
    <w:rsid w:val="00024572"/>
    <w:rsid w:val="00024E93"/>
    <w:rsid w:val="000276CF"/>
    <w:rsid w:val="00031737"/>
    <w:rsid w:val="000333AF"/>
    <w:rsid w:val="00034052"/>
    <w:rsid w:val="00036160"/>
    <w:rsid w:val="00040120"/>
    <w:rsid w:val="000442F6"/>
    <w:rsid w:val="00044EDB"/>
    <w:rsid w:val="00045A41"/>
    <w:rsid w:val="00050A14"/>
    <w:rsid w:val="00056FAD"/>
    <w:rsid w:val="0006316A"/>
    <w:rsid w:val="0006322B"/>
    <w:rsid w:val="00063D1D"/>
    <w:rsid w:val="00066BBD"/>
    <w:rsid w:val="00067FFC"/>
    <w:rsid w:val="0007541E"/>
    <w:rsid w:val="000754E2"/>
    <w:rsid w:val="0007745B"/>
    <w:rsid w:val="000855B0"/>
    <w:rsid w:val="0009269C"/>
    <w:rsid w:val="000A284D"/>
    <w:rsid w:val="000A2FFF"/>
    <w:rsid w:val="000B1040"/>
    <w:rsid w:val="000B30DA"/>
    <w:rsid w:val="000C0226"/>
    <w:rsid w:val="000C6FAF"/>
    <w:rsid w:val="000D0647"/>
    <w:rsid w:val="000D1C66"/>
    <w:rsid w:val="000D50F1"/>
    <w:rsid w:val="000D6C67"/>
    <w:rsid w:val="000E2E3F"/>
    <w:rsid w:val="000E3DB3"/>
    <w:rsid w:val="000E6210"/>
    <w:rsid w:val="000E64E5"/>
    <w:rsid w:val="000E6785"/>
    <w:rsid w:val="000F050F"/>
    <w:rsid w:val="000F19AF"/>
    <w:rsid w:val="000F1E97"/>
    <w:rsid w:val="000F2084"/>
    <w:rsid w:val="000F4682"/>
    <w:rsid w:val="000F685D"/>
    <w:rsid w:val="001102A8"/>
    <w:rsid w:val="0011435D"/>
    <w:rsid w:val="001153FC"/>
    <w:rsid w:val="001201B8"/>
    <w:rsid w:val="00120B59"/>
    <w:rsid w:val="00122FEF"/>
    <w:rsid w:val="00124E4B"/>
    <w:rsid w:val="001275DC"/>
    <w:rsid w:val="00133DAD"/>
    <w:rsid w:val="00134A6B"/>
    <w:rsid w:val="001379AF"/>
    <w:rsid w:val="0014126E"/>
    <w:rsid w:val="00141D33"/>
    <w:rsid w:val="00142B01"/>
    <w:rsid w:val="00146B40"/>
    <w:rsid w:val="0015350D"/>
    <w:rsid w:val="00157447"/>
    <w:rsid w:val="0016116A"/>
    <w:rsid w:val="00166DC9"/>
    <w:rsid w:val="00167D08"/>
    <w:rsid w:val="00170274"/>
    <w:rsid w:val="00170895"/>
    <w:rsid w:val="001710BC"/>
    <w:rsid w:val="0017115E"/>
    <w:rsid w:val="00171988"/>
    <w:rsid w:val="00172754"/>
    <w:rsid w:val="00175F39"/>
    <w:rsid w:val="001814C4"/>
    <w:rsid w:val="001816BE"/>
    <w:rsid w:val="0018419E"/>
    <w:rsid w:val="00194A58"/>
    <w:rsid w:val="00195B01"/>
    <w:rsid w:val="001A2271"/>
    <w:rsid w:val="001A42B7"/>
    <w:rsid w:val="001A4FDF"/>
    <w:rsid w:val="001B1649"/>
    <w:rsid w:val="001B34FA"/>
    <w:rsid w:val="001B6FFB"/>
    <w:rsid w:val="001D254A"/>
    <w:rsid w:val="001D31FC"/>
    <w:rsid w:val="001D4A4F"/>
    <w:rsid w:val="001D4CC1"/>
    <w:rsid w:val="001E0213"/>
    <w:rsid w:val="001E4FBF"/>
    <w:rsid w:val="001F0695"/>
    <w:rsid w:val="00202466"/>
    <w:rsid w:val="00202F77"/>
    <w:rsid w:val="002037E3"/>
    <w:rsid w:val="00207453"/>
    <w:rsid w:val="00211456"/>
    <w:rsid w:val="00213B44"/>
    <w:rsid w:val="002150F8"/>
    <w:rsid w:val="00215994"/>
    <w:rsid w:val="00223F83"/>
    <w:rsid w:val="00225A52"/>
    <w:rsid w:val="002320A9"/>
    <w:rsid w:val="0023358C"/>
    <w:rsid w:val="0023474C"/>
    <w:rsid w:val="00241907"/>
    <w:rsid w:val="002458B4"/>
    <w:rsid w:val="0024609C"/>
    <w:rsid w:val="002504AB"/>
    <w:rsid w:val="00250AF4"/>
    <w:rsid w:val="00250D9E"/>
    <w:rsid w:val="002515FC"/>
    <w:rsid w:val="00256CC1"/>
    <w:rsid w:val="00257460"/>
    <w:rsid w:val="002631D9"/>
    <w:rsid w:val="00264250"/>
    <w:rsid w:val="00264FAD"/>
    <w:rsid w:val="0026528B"/>
    <w:rsid w:val="002667FC"/>
    <w:rsid w:val="002678B5"/>
    <w:rsid w:val="00270398"/>
    <w:rsid w:val="00272327"/>
    <w:rsid w:val="00272C8C"/>
    <w:rsid w:val="00281933"/>
    <w:rsid w:val="00290148"/>
    <w:rsid w:val="00293226"/>
    <w:rsid w:val="00294C93"/>
    <w:rsid w:val="002971E4"/>
    <w:rsid w:val="002A2019"/>
    <w:rsid w:val="002A5C99"/>
    <w:rsid w:val="002A7A67"/>
    <w:rsid w:val="002D1274"/>
    <w:rsid w:val="002D175E"/>
    <w:rsid w:val="002D7F0D"/>
    <w:rsid w:val="002E004B"/>
    <w:rsid w:val="002E4673"/>
    <w:rsid w:val="002F1132"/>
    <w:rsid w:val="002F4E6C"/>
    <w:rsid w:val="00301691"/>
    <w:rsid w:val="00311D92"/>
    <w:rsid w:val="0031473E"/>
    <w:rsid w:val="00315099"/>
    <w:rsid w:val="0032360A"/>
    <w:rsid w:val="00330070"/>
    <w:rsid w:val="0033154F"/>
    <w:rsid w:val="0033264F"/>
    <w:rsid w:val="00332AF4"/>
    <w:rsid w:val="00332D96"/>
    <w:rsid w:val="0033463E"/>
    <w:rsid w:val="00334810"/>
    <w:rsid w:val="00335045"/>
    <w:rsid w:val="00335B0D"/>
    <w:rsid w:val="0034100E"/>
    <w:rsid w:val="0035053D"/>
    <w:rsid w:val="00351BCF"/>
    <w:rsid w:val="003521E2"/>
    <w:rsid w:val="00356EB5"/>
    <w:rsid w:val="00361C6C"/>
    <w:rsid w:val="00363F82"/>
    <w:rsid w:val="0036403B"/>
    <w:rsid w:val="00370E21"/>
    <w:rsid w:val="0037212F"/>
    <w:rsid w:val="00375478"/>
    <w:rsid w:val="00376F69"/>
    <w:rsid w:val="00381F2A"/>
    <w:rsid w:val="00386DA9"/>
    <w:rsid w:val="00386F0E"/>
    <w:rsid w:val="00387771"/>
    <w:rsid w:val="00395AF8"/>
    <w:rsid w:val="003B15BB"/>
    <w:rsid w:val="003B576A"/>
    <w:rsid w:val="003B7AFD"/>
    <w:rsid w:val="003C787A"/>
    <w:rsid w:val="003D117B"/>
    <w:rsid w:val="003D3282"/>
    <w:rsid w:val="003D3DD5"/>
    <w:rsid w:val="003E17EB"/>
    <w:rsid w:val="003E5081"/>
    <w:rsid w:val="003F1864"/>
    <w:rsid w:val="003F31B7"/>
    <w:rsid w:val="003F3343"/>
    <w:rsid w:val="003F3E72"/>
    <w:rsid w:val="003F4AB7"/>
    <w:rsid w:val="003F4BBF"/>
    <w:rsid w:val="003F5FD3"/>
    <w:rsid w:val="003F71F2"/>
    <w:rsid w:val="003F724A"/>
    <w:rsid w:val="00404F9A"/>
    <w:rsid w:val="0040793D"/>
    <w:rsid w:val="00414D42"/>
    <w:rsid w:val="004169BD"/>
    <w:rsid w:val="004173AF"/>
    <w:rsid w:val="004219A1"/>
    <w:rsid w:val="004224C5"/>
    <w:rsid w:val="00426071"/>
    <w:rsid w:val="00426DA9"/>
    <w:rsid w:val="004270AF"/>
    <w:rsid w:val="00427DDC"/>
    <w:rsid w:val="0043383A"/>
    <w:rsid w:val="00433D1C"/>
    <w:rsid w:val="004450D0"/>
    <w:rsid w:val="00446BAC"/>
    <w:rsid w:val="004517AB"/>
    <w:rsid w:val="0045292F"/>
    <w:rsid w:val="004531FF"/>
    <w:rsid w:val="00453B6B"/>
    <w:rsid w:val="00454308"/>
    <w:rsid w:val="00455957"/>
    <w:rsid w:val="00457519"/>
    <w:rsid w:val="004577BB"/>
    <w:rsid w:val="00457B50"/>
    <w:rsid w:val="00461CE2"/>
    <w:rsid w:val="00465A37"/>
    <w:rsid w:val="004669B9"/>
    <w:rsid w:val="00482027"/>
    <w:rsid w:val="00483234"/>
    <w:rsid w:val="00487348"/>
    <w:rsid w:val="004A34EC"/>
    <w:rsid w:val="004A39CA"/>
    <w:rsid w:val="004A3BCA"/>
    <w:rsid w:val="004A48E9"/>
    <w:rsid w:val="004A73D4"/>
    <w:rsid w:val="004B2580"/>
    <w:rsid w:val="004B50EF"/>
    <w:rsid w:val="004B6A0E"/>
    <w:rsid w:val="004C014C"/>
    <w:rsid w:val="004C13BD"/>
    <w:rsid w:val="004C531A"/>
    <w:rsid w:val="004D05B3"/>
    <w:rsid w:val="004D262B"/>
    <w:rsid w:val="004D3199"/>
    <w:rsid w:val="004D4E7F"/>
    <w:rsid w:val="004D646D"/>
    <w:rsid w:val="004D6998"/>
    <w:rsid w:val="004E2E0A"/>
    <w:rsid w:val="004E3F9A"/>
    <w:rsid w:val="004E6CD2"/>
    <w:rsid w:val="004F1E0E"/>
    <w:rsid w:val="004F2624"/>
    <w:rsid w:val="004F5C01"/>
    <w:rsid w:val="004F73AC"/>
    <w:rsid w:val="00503894"/>
    <w:rsid w:val="005051D3"/>
    <w:rsid w:val="00506BB1"/>
    <w:rsid w:val="00507C0C"/>
    <w:rsid w:val="00507F2A"/>
    <w:rsid w:val="00510462"/>
    <w:rsid w:val="0051548B"/>
    <w:rsid w:val="00517530"/>
    <w:rsid w:val="0051778E"/>
    <w:rsid w:val="00517DD4"/>
    <w:rsid w:val="0053282B"/>
    <w:rsid w:val="005334FE"/>
    <w:rsid w:val="005340AC"/>
    <w:rsid w:val="00535F98"/>
    <w:rsid w:val="00537487"/>
    <w:rsid w:val="005375F4"/>
    <w:rsid w:val="005437CA"/>
    <w:rsid w:val="005474F0"/>
    <w:rsid w:val="005505CE"/>
    <w:rsid w:val="00551C24"/>
    <w:rsid w:val="0055388F"/>
    <w:rsid w:val="00560049"/>
    <w:rsid w:val="00560400"/>
    <w:rsid w:val="00561CA8"/>
    <w:rsid w:val="0056208A"/>
    <w:rsid w:val="005675B8"/>
    <w:rsid w:val="0057062E"/>
    <w:rsid w:val="00570D0D"/>
    <w:rsid w:val="005728D4"/>
    <w:rsid w:val="00572C18"/>
    <w:rsid w:val="005766D1"/>
    <w:rsid w:val="00577399"/>
    <w:rsid w:val="00583A32"/>
    <w:rsid w:val="005841E0"/>
    <w:rsid w:val="00591AE0"/>
    <w:rsid w:val="00594941"/>
    <w:rsid w:val="005963AB"/>
    <w:rsid w:val="005978CD"/>
    <w:rsid w:val="005A0CA4"/>
    <w:rsid w:val="005A22BE"/>
    <w:rsid w:val="005A54DE"/>
    <w:rsid w:val="005A5F59"/>
    <w:rsid w:val="005A6ECA"/>
    <w:rsid w:val="005B07D7"/>
    <w:rsid w:val="005B0F77"/>
    <w:rsid w:val="005B5609"/>
    <w:rsid w:val="005B7802"/>
    <w:rsid w:val="005C3091"/>
    <w:rsid w:val="005C41A7"/>
    <w:rsid w:val="005C4D9E"/>
    <w:rsid w:val="005C501D"/>
    <w:rsid w:val="005D0F9C"/>
    <w:rsid w:val="005D1C41"/>
    <w:rsid w:val="005D4D55"/>
    <w:rsid w:val="005D5148"/>
    <w:rsid w:val="005D5C14"/>
    <w:rsid w:val="005E18F5"/>
    <w:rsid w:val="005E3BFE"/>
    <w:rsid w:val="005E41D4"/>
    <w:rsid w:val="005E6168"/>
    <w:rsid w:val="005E7D1A"/>
    <w:rsid w:val="005F1D39"/>
    <w:rsid w:val="005F2E40"/>
    <w:rsid w:val="005F3259"/>
    <w:rsid w:val="005F5445"/>
    <w:rsid w:val="005F7DC0"/>
    <w:rsid w:val="00602629"/>
    <w:rsid w:val="0060298A"/>
    <w:rsid w:val="00604168"/>
    <w:rsid w:val="0061058E"/>
    <w:rsid w:val="00615911"/>
    <w:rsid w:val="00620A10"/>
    <w:rsid w:val="00624FCC"/>
    <w:rsid w:val="00625869"/>
    <w:rsid w:val="0062592B"/>
    <w:rsid w:val="00626FF8"/>
    <w:rsid w:val="00627362"/>
    <w:rsid w:val="00627A00"/>
    <w:rsid w:val="006313C5"/>
    <w:rsid w:val="00635EC3"/>
    <w:rsid w:val="0063692D"/>
    <w:rsid w:val="00641A2D"/>
    <w:rsid w:val="0064336D"/>
    <w:rsid w:val="00643A61"/>
    <w:rsid w:val="0064544A"/>
    <w:rsid w:val="00654A69"/>
    <w:rsid w:val="006557C0"/>
    <w:rsid w:val="00657133"/>
    <w:rsid w:val="00662900"/>
    <w:rsid w:val="00664A5D"/>
    <w:rsid w:val="00675C42"/>
    <w:rsid w:val="0068013E"/>
    <w:rsid w:val="00680327"/>
    <w:rsid w:val="006819F2"/>
    <w:rsid w:val="0069019C"/>
    <w:rsid w:val="006905AB"/>
    <w:rsid w:val="0069286B"/>
    <w:rsid w:val="006929FE"/>
    <w:rsid w:val="006933CE"/>
    <w:rsid w:val="00693CDF"/>
    <w:rsid w:val="0069475A"/>
    <w:rsid w:val="00694FC0"/>
    <w:rsid w:val="00695EA5"/>
    <w:rsid w:val="006A127D"/>
    <w:rsid w:val="006A1B7B"/>
    <w:rsid w:val="006A6DEE"/>
    <w:rsid w:val="006B7E47"/>
    <w:rsid w:val="006C285F"/>
    <w:rsid w:val="006C4612"/>
    <w:rsid w:val="006C4633"/>
    <w:rsid w:val="006C5432"/>
    <w:rsid w:val="006C6821"/>
    <w:rsid w:val="006D0903"/>
    <w:rsid w:val="006D7CF5"/>
    <w:rsid w:val="006E15C1"/>
    <w:rsid w:val="006E4147"/>
    <w:rsid w:val="006F165D"/>
    <w:rsid w:val="006F1E4B"/>
    <w:rsid w:val="006F4B26"/>
    <w:rsid w:val="00705092"/>
    <w:rsid w:val="00707336"/>
    <w:rsid w:val="00712E3E"/>
    <w:rsid w:val="00720D1D"/>
    <w:rsid w:val="00721A24"/>
    <w:rsid w:val="00724E0B"/>
    <w:rsid w:val="0073016C"/>
    <w:rsid w:val="00734371"/>
    <w:rsid w:val="0073788D"/>
    <w:rsid w:val="0074098C"/>
    <w:rsid w:val="00741755"/>
    <w:rsid w:val="0074218D"/>
    <w:rsid w:val="00743A36"/>
    <w:rsid w:val="00745741"/>
    <w:rsid w:val="007471AE"/>
    <w:rsid w:val="00753243"/>
    <w:rsid w:val="00755B84"/>
    <w:rsid w:val="00755FC5"/>
    <w:rsid w:val="00760638"/>
    <w:rsid w:val="00761B6F"/>
    <w:rsid w:val="0076327F"/>
    <w:rsid w:val="00766E87"/>
    <w:rsid w:val="00767E5F"/>
    <w:rsid w:val="007754A2"/>
    <w:rsid w:val="00783831"/>
    <w:rsid w:val="007854E7"/>
    <w:rsid w:val="00792039"/>
    <w:rsid w:val="0079553F"/>
    <w:rsid w:val="007A007E"/>
    <w:rsid w:val="007B355A"/>
    <w:rsid w:val="007B5F69"/>
    <w:rsid w:val="007B6988"/>
    <w:rsid w:val="007B69CB"/>
    <w:rsid w:val="007B7652"/>
    <w:rsid w:val="007C0864"/>
    <w:rsid w:val="007D4C94"/>
    <w:rsid w:val="007D7EA5"/>
    <w:rsid w:val="007E0689"/>
    <w:rsid w:val="007E5632"/>
    <w:rsid w:val="007F4E8C"/>
    <w:rsid w:val="00802246"/>
    <w:rsid w:val="00803A8B"/>
    <w:rsid w:val="00804F38"/>
    <w:rsid w:val="008050A5"/>
    <w:rsid w:val="008070AF"/>
    <w:rsid w:val="008103F6"/>
    <w:rsid w:val="008115CC"/>
    <w:rsid w:val="008150F6"/>
    <w:rsid w:val="00815CF2"/>
    <w:rsid w:val="00816597"/>
    <w:rsid w:val="0082040E"/>
    <w:rsid w:val="00823DCC"/>
    <w:rsid w:val="00830061"/>
    <w:rsid w:val="00835AA6"/>
    <w:rsid w:val="0085084B"/>
    <w:rsid w:val="008509FD"/>
    <w:rsid w:val="00853FDC"/>
    <w:rsid w:val="0086390F"/>
    <w:rsid w:val="00871062"/>
    <w:rsid w:val="00873251"/>
    <w:rsid w:val="0088027D"/>
    <w:rsid w:val="008844E4"/>
    <w:rsid w:val="008860A2"/>
    <w:rsid w:val="008860FB"/>
    <w:rsid w:val="00887513"/>
    <w:rsid w:val="00896216"/>
    <w:rsid w:val="008A3CDC"/>
    <w:rsid w:val="008A641E"/>
    <w:rsid w:val="008B4089"/>
    <w:rsid w:val="008B46DF"/>
    <w:rsid w:val="008B7070"/>
    <w:rsid w:val="008C13E0"/>
    <w:rsid w:val="008C221D"/>
    <w:rsid w:val="008C2624"/>
    <w:rsid w:val="008C5FA1"/>
    <w:rsid w:val="008C6C8D"/>
    <w:rsid w:val="008D55FB"/>
    <w:rsid w:val="008D5AA8"/>
    <w:rsid w:val="008D5BE2"/>
    <w:rsid w:val="008E12ED"/>
    <w:rsid w:val="008E1AC1"/>
    <w:rsid w:val="008E47E5"/>
    <w:rsid w:val="008F41CA"/>
    <w:rsid w:val="008F4445"/>
    <w:rsid w:val="008F4897"/>
    <w:rsid w:val="009013FD"/>
    <w:rsid w:val="009030F1"/>
    <w:rsid w:val="00910FD2"/>
    <w:rsid w:val="0091378C"/>
    <w:rsid w:val="00920F7A"/>
    <w:rsid w:val="009215AA"/>
    <w:rsid w:val="009260E5"/>
    <w:rsid w:val="00934225"/>
    <w:rsid w:val="00942E09"/>
    <w:rsid w:val="00943678"/>
    <w:rsid w:val="00945774"/>
    <w:rsid w:val="00950564"/>
    <w:rsid w:val="00951950"/>
    <w:rsid w:val="00951ABB"/>
    <w:rsid w:val="009543A9"/>
    <w:rsid w:val="00956454"/>
    <w:rsid w:val="009631BD"/>
    <w:rsid w:val="00964C93"/>
    <w:rsid w:val="00971546"/>
    <w:rsid w:val="009734E1"/>
    <w:rsid w:val="00976954"/>
    <w:rsid w:val="00976D03"/>
    <w:rsid w:val="00976DED"/>
    <w:rsid w:val="00976F0C"/>
    <w:rsid w:val="00984AE1"/>
    <w:rsid w:val="009874E0"/>
    <w:rsid w:val="00987A99"/>
    <w:rsid w:val="00987C7F"/>
    <w:rsid w:val="009909BD"/>
    <w:rsid w:val="0099138F"/>
    <w:rsid w:val="009968E0"/>
    <w:rsid w:val="009A3732"/>
    <w:rsid w:val="009A65EA"/>
    <w:rsid w:val="009B2B34"/>
    <w:rsid w:val="009B500F"/>
    <w:rsid w:val="009B5900"/>
    <w:rsid w:val="009C7672"/>
    <w:rsid w:val="009D3FFA"/>
    <w:rsid w:val="009D469B"/>
    <w:rsid w:val="009D649A"/>
    <w:rsid w:val="009E5942"/>
    <w:rsid w:val="009E6973"/>
    <w:rsid w:val="009E7D37"/>
    <w:rsid w:val="009F527B"/>
    <w:rsid w:val="00A017E0"/>
    <w:rsid w:val="00A028EE"/>
    <w:rsid w:val="00A10B81"/>
    <w:rsid w:val="00A17AA9"/>
    <w:rsid w:val="00A17CE3"/>
    <w:rsid w:val="00A2447A"/>
    <w:rsid w:val="00A2482F"/>
    <w:rsid w:val="00A26E7F"/>
    <w:rsid w:val="00A4204F"/>
    <w:rsid w:val="00A45B22"/>
    <w:rsid w:val="00A50453"/>
    <w:rsid w:val="00A513AB"/>
    <w:rsid w:val="00A52E7E"/>
    <w:rsid w:val="00A55BFF"/>
    <w:rsid w:val="00A6155F"/>
    <w:rsid w:val="00A70F3E"/>
    <w:rsid w:val="00A7796F"/>
    <w:rsid w:val="00A80F79"/>
    <w:rsid w:val="00A821A3"/>
    <w:rsid w:val="00A86984"/>
    <w:rsid w:val="00A86B47"/>
    <w:rsid w:val="00A907E3"/>
    <w:rsid w:val="00A91E93"/>
    <w:rsid w:val="00A9254F"/>
    <w:rsid w:val="00A95398"/>
    <w:rsid w:val="00A96EF9"/>
    <w:rsid w:val="00AA02DE"/>
    <w:rsid w:val="00AA2CF1"/>
    <w:rsid w:val="00AA4803"/>
    <w:rsid w:val="00AA6DF9"/>
    <w:rsid w:val="00AB0488"/>
    <w:rsid w:val="00AC2691"/>
    <w:rsid w:val="00AD4849"/>
    <w:rsid w:val="00AD7ACE"/>
    <w:rsid w:val="00AE4917"/>
    <w:rsid w:val="00AE61CC"/>
    <w:rsid w:val="00AF257F"/>
    <w:rsid w:val="00AF6882"/>
    <w:rsid w:val="00B01628"/>
    <w:rsid w:val="00B04EBE"/>
    <w:rsid w:val="00B051BB"/>
    <w:rsid w:val="00B12A77"/>
    <w:rsid w:val="00B24747"/>
    <w:rsid w:val="00B27C31"/>
    <w:rsid w:val="00B30C66"/>
    <w:rsid w:val="00B36909"/>
    <w:rsid w:val="00B46EAC"/>
    <w:rsid w:val="00B5045E"/>
    <w:rsid w:val="00B50B3F"/>
    <w:rsid w:val="00B50BED"/>
    <w:rsid w:val="00B512AA"/>
    <w:rsid w:val="00B518B1"/>
    <w:rsid w:val="00B64567"/>
    <w:rsid w:val="00B67F71"/>
    <w:rsid w:val="00B7091A"/>
    <w:rsid w:val="00B771F2"/>
    <w:rsid w:val="00B80950"/>
    <w:rsid w:val="00B81E1C"/>
    <w:rsid w:val="00B8240D"/>
    <w:rsid w:val="00B83F12"/>
    <w:rsid w:val="00B84ECB"/>
    <w:rsid w:val="00B87AEF"/>
    <w:rsid w:val="00B90712"/>
    <w:rsid w:val="00BA0F2E"/>
    <w:rsid w:val="00BA2F67"/>
    <w:rsid w:val="00BA2FE1"/>
    <w:rsid w:val="00BA3340"/>
    <w:rsid w:val="00BA4484"/>
    <w:rsid w:val="00BB0618"/>
    <w:rsid w:val="00BB0720"/>
    <w:rsid w:val="00BB1778"/>
    <w:rsid w:val="00BB38C6"/>
    <w:rsid w:val="00BB45BB"/>
    <w:rsid w:val="00BB48A2"/>
    <w:rsid w:val="00BB7ED3"/>
    <w:rsid w:val="00BC39E9"/>
    <w:rsid w:val="00BC3D2B"/>
    <w:rsid w:val="00BE004E"/>
    <w:rsid w:val="00BE4B32"/>
    <w:rsid w:val="00BE6E93"/>
    <w:rsid w:val="00BE6F27"/>
    <w:rsid w:val="00BF0060"/>
    <w:rsid w:val="00BF0D99"/>
    <w:rsid w:val="00BF7989"/>
    <w:rsid w:val="00C019B4"/>
    <w:rsid w:val="00C01BDF"/>
    <w:rsid w:val="00C04FFD"/>
    <w:rsid w:val="00C06C7F"/>
    <w:rsid w:val="00C103A0"/>
    <w:rsid w:val="00C15182"/>
    <w:rsid w:val="00C15C38"/>
    <w:rsid w:val="00C15FB1"/>
    <w:rsid w:val="00C1706D"/>
    <w:rsid w:val="00C171EB"/>
    <w:rsid w:val="00C21060"/>
    <w:rsid w:val="00C23F6D"/>
    <w:rsid w:val="00C315FE"/>
    <w:rsid w:val="00C370D0"/>
    <w:rsid w:val="00C51955"/>
    <w:rsid w:val="00C53AC8"/>
    <w:rsid w:val="00C56697"/>
    <w:rsid w:val="00C57CC5"/>
    <w:rsid w:val="00C61AF5"/>
    <w:rsid w:val="00C64699"/>
    <w:rsid w:val="00C70C71"/>
    <w:rsid w:val="00C75D0D"/>
    <w:rsid w:val="00C76AE8"/>
    <w:rsid w:val="00C803FC"/>
    <w:rsid w:val="00C80809"/>
    <w:rsid w:val="00C814E2"/>
    <w:rsid w:val="00C826C7"/>
    <w:rsid w:val="00C85AF0"/>
    <w:rsid w:val="00C864AC"/>
    <w:rsid w:val="00C92A72"/>
    <w:rsid w:val="00C93BA4"/>
    <w:rsid w:val="00C95E5A"/>
    <w:rsid w:val="00CA08FE"/>
    <w:rsid w:val="00CA1C02"/>
    <w:rsid w:val="00CA402F"/>
    <w:rsid w:val="00CA625B"/>
    <w:rsid w:val="00CA749F"/>
    <w:rsid w:val="00CB235B"/>
    <w:rsid w:val="00CB265C"/>
    <w:rsid w:val="00CB7B0A"/>
    <w:rsid w:val="00CC0CC5"/>
    <w:rsid w:val="00CC43DE"/>
    <w:rsid w:val="00CD2C75"/>
    <w:rsid w:val="00CD5B1E"/>
    <w:rsid w:val="00CD66B4"/>
    <w:rsid w:val="00CD72AF"/>
    <w:rsid w:val="00CD7982"/>
    <w:rsid w:val="00CE0B24"/>
    <w:rsid w:val="00CE1F5E"/>
    <w:rsid w:val="00CE428E"/>
    <w:rsid w:val="00CF0661"/>
    <w:rsid w:val="00CF1D1F"/>
    <w:rsid w:val="00CF2535"/>
    <w:rsid w:val="00CF3E5B"/>
    <w:rsid w:val="00CF6A3D"/>
    <w:rsid w:val="00D07462"/>
    <w:rsid w:val="00D124F4"/>
    <w:rsid w:val="00D129AD"/>
    <w:rsid w:val="00D12C5D"/>
    <w:rsid w:val="00D132A4"/>
    <w:rsid w:val="00D13ECF"/>
    <w:rsid w:val="00D14F12"/>
    <w:rsid w:val="00D15652"/>
    <w:rsid w:val="00D17560"/>
    <w:rsid w:val="00D1758C"/>
    <w:rsid w:val="00D2459A"/>
    <w:rsid w:val="00D247E2"/>
    <w:rsid w:val="00D24840"/>
    <w:rsid w:val="00D266F6"/>
    <w:rsid w:val="00D35352"/>
    <w:rsid w:val="00D3591E"/>
    <w:rsid w:val="00D414D7"/>
    <w:rsid w:val="00D41B8B"/>
    <w:rsid w:val="00D51C12"/>
    <w:rsid w:val="00D528BA"/>
    <w:rsid w:val="00D563D4"/>
    <w:rsid w:val="00D5690A"/>
    <w:rsid w:val="00D5711F"/>
    <w:rsid w:val="00D57CC0"/>
    <w:rsid w:val="00D63B31"/>
    <w:rsid w:val="00D64529"/>
    <w:rsid w:val="00D7237F"/>
    <w:rsid w:val="00D764EA"/>
    <w:rsid w:val="00D77E52"/>
    <w:rsid w:val="00D80A4D"/>
    <w:rsid w:val="00D84C4F"/>
    <w:rsid w:val="00D9638F"/>
    <w:rsid w:val="00DA0BA6"/>
    <w:rsid w:val="00DA6ACF"/>
    <w:rsid w:val="00DA6E3E"/>
    <w:rsid w:val="00DA73BB"/>
    <w:rsid w:val="00DB0219"/>
    <w:rsid w:val="00DB1726"/>
    <w:rsid w:val="00DB4021"/>
    <w:rsid w:val="00DB63E2"/>
    <w:rsid w:val="00DB73A7"/>
    <w:rsid w:val="00DB76CE"/>
    <w:rsid w:val="00DC0212"/>
    <w:rsid w:val="00DC575B"/>
    <w:rsid w:val="00DC688D"/>
    <w:rsid w:val="00DC6D26"/>
    <w:rsid w:val="00DD0519"/>
    <w:rsid w:val="00DD2420"/>
    <w:rsid w:val="00DD2602"/>
    <w:rsid w:val="00DD6652"/>
    <w:rsid w:val="00DD6850"/>
    <w:rsid w:val="00DD6B44"/>
    <w:rsid w:val="00DE6103"/>
    <w:rsid w:val="00DE6578"/>
    <w:rsid w:val="00DF45AE"/>
    <w:rsid w:val="00DF5039"/>
    <w:rsid w:val="00DF60B1"/>
    <w:rsid w:val="00DF7F12"/>
    <w:rsid w:val="00E00123"/>
    <w:rsid w:val="00E0321C"/>
    <w:rsid w:val="00E05B4B"/>
    <w:rsid w:val="00E10510"/>
    <w:rsid w:val="00E10C17"/>
    <w:rsid w:val="00E10D04"/>
    <w:rsid w:val="00E171FF"/>
    <w:rsid w:val="00E175AE"/>
    <w:rsid w:val="00E24FAC"/>
    <w:rsid w:val="00E339E4"/>
    <w:rsid w:val="00E33D23"/>
    <w:rsid w:val="00E3475E"/>
    <w:rsid w:val="00E36D90"/>
    <w:rsid w:val="00E4417C"/>
    <w:rsid w:val="00E44738"/>
    <w:rsid w:val="00E4501B"/>
    <w:rsid w:val="00E474F3"/>
    <w:rsid w:val="00E52BA4"/>
    <w:rsid w:val="00E5509F"/>
    <w:rsid w:val="00E57B55"/>
    <w:rsid w:val="00E64675"/>
    <w:rsid w:val="00E64C25"/>
    <w:rsid w:val="00E64D58"/>
    <w:rsid w:val="00E71DF6"/>
    <w:rsid w:val="00E729B0"/>
    <w:rsid w:val="00E74285"/>
    <w:rsid w:val="00E753E3"/>
    <w:rsid w:val="00E7687C"/>
    <w:rsid w:val="00E772C2"/>
    <w:rsid w:val="00E81B60"/>
    <w:rsid w:val="00E81BCA"/>
    <w:rsid w:val="00E83B39"/>
    <w:rsid w:val="00E843D1"/>
    <w:rsid w:val="00E851A0"/>
    <w:rsid w:val="00E8760C"/>
    <w:rsid w:val="00E9167D"/>
    <w:rsid w:val="00E93101"/>
    <w:rsid w:val="00E93257"/>
    <w:rsid w:val="00E95AC5"/>
    <w:rsid w:val="00EA26FD"/>
    <w:rsid w:val="00EA3409"/>
    <w:rsid w:val="00EC321C"/>
    <w:rsid w:val="00EC3378"/>
    <w:rsid w:val="00EC4CE0"/>
    <w:rsid w:val="00ED3303"/>
    <w:rsid w:val="00EE3502"/>
    <w:rsid w:val="00EE3630"/>
    <w:rsid w:val="00EE3745"/>
    <w:rsid w:val="00EE78C0"/>
    <w:rsid w:val="00EF26A1"/>
    <w:rsid w:val="00EF7A65"/>
    <w:rsid w:val="00F00309"/>
    <w:rsid w:val="00F00D84"/>
    <w:rsid w:val="00F0199D"/>
    <w:rsid w:val="00F041D5"/>
    <w:rsid w:val="00F0558B"/>
    <w:rsid w:val="00F07772"/>
    <w:rsid w:val="00F102C3"/>
    <w:rsid w:val="00F10CC6"/>
    <w:rsid w:val="00F114D3"/>
    <w:rsid w:val="00F1425F"/>
    <w:rsid w:val="00F20FB6"/>
    <w:rsid w:val="00F21FC7"/>
    <w:rsid w:val="00F2240F"/>
    <w:rsid w:val="00F247DE"/>
    <w:rsid w:val="00F24810"/>
    <w:rsid w:val="00F257A6"/>
    <w:rsid w:val="00F25D5C"/>
    <w:rsid w:val="00F276FB"/>
    <w:rsid w:val="00F36DA1"/>
    <w:rsid w:val="00F4233F"/>
    <w:rsid w:val="00F43662"/>
    <w:rsid w:val="00F438D1"/>
    <w:rsid w:val="00F47E5A"/>
    <w:rsid w:val="00F54AF0"/>
    <w:rsid w:val="00F560F3"/>
    <w:rsid w:val="00F61FC8"/>
    <w:rsid w:val="00F6218A"/>
    <w:rsid w:val="00F63144"/>
    <w:rsid w:val="00F65470"/>
    <w:rsid w:val="00F65485"/>
    <w:rsid w:val="00F7108C"/>
    <w:rsid w:val="00F71157"/>
    <w:rsid w:val="00F71457"/>
    <w:rsid w:val="00F74143"/>
    <w:rsid w:val="00F77F37"/>
    <w:rsid w:val="00F818AD"/>
    <w:rsid w:val="00F92B75"/>
    <w:rsid w:val="00F95878"/>
    <w:rsid w:val="00F96319"/>
    <w:rsid w:val="00FA1AF1"/>
    <w:rsid w:val="00FA3331"/>
    <w:rsid w:val="00FA66D7"/>
    <w:rsid w:val="00FA7643"/>
    <w:rsid w:val="00FB0CD5"/>
    <w:rsid w:val="00FC0AAC"/>
    <w:rsid w:val="00FC4E1B"/>
    <w:rsid w:val="00FC637A"/>
    <w:rsid w:val="00FD0712"/>
    <w:rsid w:val="00FD0FB4"/>
    <w:rsid w:val="00FD38B6"/>
    <w:rsid w:val="00FD3F50"/>
    <w:rsid w:val="00FD50B0"/>
    <w:rsid w:val="00FD7490"/>
    <w:rsid w:val="00FE145C"/>
    <w:rsid w:val="00FE247A"/>
    <w:rsid w:val="00FE269D"/>
    <w:rsid w:val="00FE27D9"/>
    <w:rsid w:val="00FE6D4B"/>
    <w:rsid w:val="00FF1F75"/>
    <w:rsid w:val="00FF222F"/>
    <w:rsid w:val="00FF27EC"/>
    <w:rsid w:val="00FF7095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80459"/>
  <w15:docId w15:val="{923978A0-7FE9-49D6-841A-90BC300C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7C0"/>
    <w:pPr>
      <w:spacing w:before="60" w:after="60" w:line="288" w:lineRule="auto"/>
    </w:pPr>
    <w:rPr>
      <w:rFonts w:ascii="Arial" w:hAnsi="Arial"/>
      <w:color w:val="2F424F"/>
      <w:sz w:val="22"/>
      <w:szCs w:val="24"/>
    </w:rPr>
  </w:style>
  <w:style w:type="paragraph" w:styleId="Nadpis1">
    <w:name w:val="heading 1"/>
    <w:aliases w:val="H1,Subhead A,A_Nadpis_Číslovaný_1"/>
    <w:basedOn w:val="Normln"/>
    <w:next w:val="Normln"/>
    <w:qFormat/>
    <w:rsid w:val="00170895"/>
    <w:pPr>
      <w:keepNext/>
      <w:numPr>
        <w:numId w:val="1"/>
      </w:numPr>
      <w:spacing w:before="240"/>
      <w:ind w:left="431" w:hanging="431"/>
      <w:outlineLvl w:val="0"/>
    </w:pPr>
    <w:rPr>
      <w:rFonts w:cs="Arial"/>
      <w:b/>
      <w:bCs/>
      <w:color w:val="98BC53"/>
      <w:kern w:val="32"/>
      <w:sz w:val="32"/>
      <w:szCs w:val="32"/>
    </w:rPr>
  </w:style>
  <w:style w:type="paragraph" w:styleId="Nadpis2">
    <w:name w:val="heading 2"/>
    <w:aliases w:val="H2,Subhead B,Nadpis 2 Char1 Char,Nadpis 2 Char Char Char,Char2 Char Char Char,Nadpis 2 Char1,Char2 Char Char,Char,Nadpis 2 Char1 Char Char Char,Nadpis 2 Char Char Char Char Char,Nadpis 2 Char1 Char Char Char Char Char"/>
    <w:basedOn w:val="Normln"/>
    <w:next w:val="Normln"/>
    <w:link w:val="Nadpis2Char"/>
    <w:qFormat/>
    <w:rsid w:val="00F92B75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color w:val="98BC53"/>
      <w:sz w:val="28"/>
      <w:szCs w:val="28"/>
    </w:rPr>
  </w:style>
  <w:style w:type="paragraph" w:styleId="Nadpis3">
    <w:name w:val="heading 3"/>
    <w:aliases w:val="H3,Nadpis_3_úroveò,section:3,Záhlaví 3,V_Head3,V_Head31,V_Head32,Podkapitola2,overview,Nadpis 3T,PA Minor Section,Nadpis_3_úroveň,ASAPHeading 3,Sub Paragraph,Podkapitola21,TRM 12 3,TRM 12 I,AR 12 B,1.1.1,Podkapitola 2,Podkapitola 21,h3,3,h:3"/>
    <w:basedOn w:val="Normln"/>
    <w:next w:val="Normln"/>
    <w:link w:val="Nadpis3Char"/>
    <w:qFormat/>
    <w:rsid w:val="00361C6C"/>
    <w:pPr>
      <w:keepNext/>
      <w:numPr>
        <w:ilvl w:val="2"/>
        <w:numId w:val="1"/>
      </w:numPr>
      <w:tabs>
        <w:tab w:val="left" w:pos="720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H4,V_Head4,Nadpis 4T,ASAPHeading 4,Sub Sub Paragraph,Podkapitola3,Podkapitola31,Odstavec 1,Odstavec 11,Odstavec 12,Odstavec 13,Odstavec 14,Odstavec 111,Odstavec 121,Odstavec 131,Odstavec 15,Odstavec 141,Odstavec 16,Odstavec 112,Odstavec 122,h4"/>
    <w:basedOn w:val="Normln"/>
    <w:next w:val="Normln"/>
    <w:qFormat/>
    <w:rsid w:val="00F92B7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aliases w:val="H5,Level 3 - i"/>
    <w:basedOn w:val="Normln"/>
    <w:next w:val="Normln"/>
    <w:qFormat/>
    <w:rsid w:val="00F92B75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2B75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F92B75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F92B75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"/>
    <w:basedOn w:val="Normln"/>
    <w:next w:val="Normln"/>
    <w:qFormat/>
    <w:rsid w:val="00F92B75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3 Char,Nadpis_3_úroveò Char,section:3 Char,Záhlaví 3 Char,V_Head3 Char,V_Head31 Char,V_Head32 Char,Podkapitola2 Char,overview Char,Nadpis 3T Char,PA Minor Section Char,Nadpis_3_úroveň Char,ASAPHeading 3 Char,Sub Paragraph Char,1.1.1 Char"/>
    <w:basedOn w:val="Standardnpsmoodstavce"/>
    <w:link w:val="Nadpis3"/>
    <w:rsid w:val="00361C6C"/>
    <w:rPr>
      <w:rFonts w:ascii="Arial" w:hAnsi="Arial" w:cs="Arial"/>
      <w:b/>
      <w:bCs/>
      <w:color w:val="2F424F"/>
      <w:sz w:val="26"/>
      <w:szCs w:val="26"/>
    </w:rPr>
  </w:style>
  <w:style w:type="paragraph" w:styleId="Zhlav">
    <w:name w:val="header"/>
    <w:basedOn w:val="Normln"/>
    <w:rsid w:val="009030F1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styleId="Zpat">
    <w:name w:val="footer"/>
    <w:basedOn w:val="Normln"/>
    <w:link w:val="ZpatChar"/>
    <w:uiPriority w:val="99"/>
    <w:rsid w:val="009030F1"/>
    <w:pPr>
      <w:tabs>
        <w:tab w:val="center" w:pos="4536"/>
        <w:tab w:val="right" w:pos="9072"/>
      </w:tabs>
      <w:spacing w:line="360" w:lineRule="auto"/>
    </w:pPr>
    <w:rPr>
      <w:rFonts w:ascii="Arial Narrow" w:hAnsi="Arial Narrow"/>
      <w:sz w:val="16"/>
    </w:rPr>
  </w:style>
  <w:style w:type="paragraph" w:styleId="Rozloendokumentu">
    <w:name w:val="Document Map"/>
    <w:basedOn w:val="Normln"/>
    <w:link w:val="RozloendokumentuChar"/>
    <w:rsid w:val="004270A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oznamka">
    <w:name w:val="Poznamka"/>
    <w:basedOn w:val="Normln"/>
    <w:qFormat/>
    <w:rsid w:val="00DB4021"/>
    <w:pPr>
      <w:pBdr>
        <w:top w:val="single" w:sz="4" w:space="1" w:color="98BC53"/>
        <w:left w:val="single" w:sz="4" w:space="4" w:color="98BC53"/>
        <w:bottom w:val="single" w:sz="4" w:space="1" w:color="98BC53"/>
        <w:right w:val="single" w:sz="4" w:space="4" w:color="98BC53"/>
      </w:pBdr>
      <w:shd w:val="clear" w:color="auto" w:fill="D7E4BA"/>
      <w:ind w:left="113" w:right="113"/>
      <w:jc w:val="center"/>
    </w:pPr>
    <w:rPr>
      <w:i/>
      <w:color w:val="auto"/>
    </w:rPr>
  </w:style>
  <w:style w:type="numbering" w:customStyle="1" w:styleId="StyleBulleted">
    <w:name w:val="Style Bulleted"/>
    <w:basedOn w:val="Bezseznamu"/>
    <w:rsid w:val="001B6FFB"/>
    <w:pPr>
      <w:numPr>
        <w:numId w:val="4"/>
      </w:numPr>
    </w:pPr>
  </w:style>
  <w:style w:type="paragraph" w:customStyle="1" w:styleId="Code">
    <w:name w:val="Code"/>
    <w:basedOn w:val="Normln"/>
    <w:qFormat/>
    <w:rsid w:val="00F92B75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F3F3F3"/>
      <w:ind w:left="113" w:right="113"/>
      <w:jc w:val="both"/>
    </w:pPr>
    <w:rPr>
      <w:rFonts w:ascii="Courier New" w:hAnsi="Courier New"/>
    </w:rPr>
  </w:style>
  <w:style w:type="table" w:styleId="Mkatabulky">
    <w:name w:val="Table Grid"/>
    <w:aliases w:val="Table NoHeader"/>
    <w:basedOn w:val="Normlntabulka"/>
    <w:rsid w:val="001A4FDF"/>
    <w:pPr>
      <w:spacing w:after="40"/>
    </w:pPr>
    <w:rPr>
      <w:rFonts w:ascii="Arial" w:hAnsi="Arial"/>
      <w:position w:val="-12"/>
    </w:rPr>
    <w:tblPr>
      <w:tblInd w:w="113" w:type="dxa"/>
      <w:tblBorders>
        <w:top w:val="single" w:sz="4" w:space="0" w:color="98BC53"/>
        <w:left w:val="single" w:sz="4" w:space="0" w:color="98BC53"/>
        <w:bottom w:val="single" w:sz="4" w:space="0" w:color="98BC53"/>
        <w:right w:val="single" w:sz="4" w:space="0" w:color="98BC53"/>
        <w:insideH w:val="single" w:sz="4" w:space="0" w:color="98BC53"/>
        <w:insideV w:val="single" w:sz="4" w:space="0" w:color="98BC53"/>
      </w:tblBorders>
    </w:tblPr>
    <w:tcPr>
      <w:shd w:val="clear" w:color="auto" w:fill="auto"/>
    </w:tcPr>
    <w:tblStylePr w:type="firstRow">
      <w:rPr>
        <w:rFonts w:ascii="Calibri" w:hAnsi="Calibri"/>
        <w:b w:val="0"/>
      </w:rPr>
    </w:tblStylePr>
  </w:style>
  <w:style w:type="table" w:customStyle="1" w:styleId="TableHeaderTop">
    <w:name w:val="Table HeaderTop"/>
    <w:basedOn w:val="Mkatabulky"/>
    <w:rsid w:val="003D117B"/>
    <w:tblPr/>
    <w:tcPr>
      <w:shd w:val="clear" w:color="auto" w:fill="FFFFFF"/>
    </w:tc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table" w:customStyle="1" w:styleId="TableHeaderLeft">
    <w:name w:val="Table Header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 w:val="0"/>
      </w:rPr>
    </w:tblStylePr>
    <w:tblStylePr w:type="firstCol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nwCell">
      <w:rPr>
        <w:rFonts w:ascii="Calibri" w:hAnsi="Calibri"/>
        <w:b/>
      </w:rPr>
    </w:tblStylePr>
  </w:style>
  <w:style w:type="table" w:customStyle="1" w:styleId="TableHeaderTopLeft">
    <w:name w:val="Table HeaderTop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paragraph" w:customStyle="1" w:styleId="Definice">
    <w:name w:val="Definice"/>
    <w:basedOn w:val="Normln"/>
    <w:qFormat/>
    <w:rsid w:val="001D4A4F"/>
    <w:pPr>
      <w:pBdr>
        <w:top w:val="double" w:sz="4" w:space="1" w:color="98BC53"/>
        <w:left w:val="double" w:sz="4" w:space="4" w:color="98BC53"/>
        <w:bottom w:val="double" w:sz="4" w:space="1" w:color="98BC53"/>
        <w:right w:val="double" w:sz="4" w:space="4" w:color="98BC53"/>
      </w:pBdr>
      <w:ind w:left="170" w:right="142"/>
      <w:jc w:val="both"/>
    </w:pPr>
    <w:rPr>
      <w:rFonts w:eastAsia="Batang"/>
      <w:color w:val="auto"/>
      <w:lang w:eastAsia="ko-KR"/>
    </w:rPr>
  </w:style>
  <w:style w:type="table" w:customStyle="1" w:styleId="TableAlternative">
    <w:name w:val="Table Alternative"/>
    <w:basedOn w:val="Mkatabulky"/>
    <w:rsid w:val="00F61FC8"/>
    <w:tblPr>
      <w:tblStyleRowBandSize w:val="1"/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F0D7"/>
      </w:tcPr>
    </w:tblStylePr>
  </w:style>
  <w:style w:type="paragraph" w:customStyle="1" w:styleId="Firma">
    <w:name w:val="Firma"/>
    <w:basedOn w:val="Normln"/>
    <w:next w:val="Normln"/>
    <w:rsid w:val="00F92B75"/>
    <w:pPr>
      <w:jc w:val="center"/>
    </w:pPr>
    <w:rPr>
      <w:rFonts w:eastAsia="Batang"/>
      <w:color w:val="auto"/>
      <w:sz w:val="52"/>
      <w:szCs w:val="52"/>
      <w:lang w:eastAsia="ko-KR"/>
    </w:rPr>
  </w:style>
  <w:style w:type="paragraph" w:customStyle="1" w:styleId="podfirmou">
    <w:name w:val="pod firmou"/>
    <w:basedOn w:val="Normln"/>
    <w:next w:val="Normln"/>
    <w:rsid w:val="00F92B75"/>
    <w:pPr>
      <w:jc w:val="center"/>
    </w:pPr>
    <w:rPr>
      <w:rFonts w:eastAsia="Batang"/>
      <w:color w:val="auto"/>
      <w:sz w:val="32"/>
      <w:szCs w:val="32"/>
      <w:lang w:eastAsia="ko-KR"/>
    </w:rPr>
  </w:style>
  <w:style w:type="character" w:styleId="slostrnky">
    <w:name w:val="page number"/>
    <w:basedOn w:val="Standardnpsmoodstavce"/>
    <w:rsid w:val="003D117B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rsid w:val="00C64699"/>
    <w:pPr>
      <w:tabs>
        <w:tab w:val="left" w:pos="400"/>
        <w:tab w:val="right" w:leader="dot" w:pos="8678"/>
      </w:tabs>
    </w:pPr>
    <w:rPr>
      <w:b/>
      <w:noProof/>
      <w:sz w:val="24"/>
      <w:lang w:val="pt-BR"/>
    </w:rPr>
  </w:style>
  <w:style w:type="paragraph" w:styleId="Obsah2">
    <w:name w:val="toc 2"/>
    <w:basedOn w:val="Normln"/>
    <w:next w:val="Normln"/>
    <w:autoRedefine/>
    <w:uiPriority w:val="39"/>
    <w:rsid w:val="00C64699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361C6C"/>
    <w:pPr>
      <w:tabs>
        <w:tab w:val="left" w:pos="1200"/>
        <w:tab w:val="right" w:pos="8678"/>
      </w:tabs>
      <w:ind w:left="403"/>
    </w:pPr>
  </w:style>
  <w:style w:type="character" w:styleId="Hypertextovodkaz">
    <w:name w:val="Hyperlink"/>
    <w:basedOn w:val="Standardnpsmoodstavce"/>
    <w:uiPriority w:val="99"/>
    <w:rsid w:val="004270AF"/>
    <w:rPr>
      <w:rFonts w:ascii="Arial" w:hAnsi="Arial"/>
      <w:color w:val="60792F"/>
      <w:u w:val="single"/>
    </w:rPr>
  </w:style>
  <w:style w:type="paragraph" w:customStyle="1" w:styleId="Obsahdokumentu">
    <w:name w:val="Obsah dokumentu"/>
    <w:next w:val="Normln"/>
    <w:qFormat/>
    <w:rsid w:val="00FB0CD5"/>
    <w:pPr>
      <w:spacing w:before="240" w:after="120"/>
    </w:pPr>
    <w:rPr>
      <w:rFonts w:ascii="Arial" w:hAnsi="Arial"/>
      <w:b/>
      <w:bCs/>
      <w:color w:val="98BC53"/>
      <w:kern w:val="32"/>
      <w:sz w:val="32"/>
    </w:rPr>
  </w:style>
  <w:style w:type="paragraph" w:customStyle="1" w:styleId="SeznamPismenka">
    <w:name w:val="Seznam Pismenka"/>
    <w:basedOn w:val="Normln"/>
    <w:link w:val="SeznamPismenkaChar"/>
    <w:qFormat/>
    <w:rsid w:val="003B576A"/>
    <w:pPr>
      <w:numPr>
        <w:numId w:val="3"/>
      </w:numPr>
      <w:spacing w:before="240"/>
      <w:contextualSpacing/>
    </w:pPr>
    <w:rPr>
      <w:lang w:val="pt-BR"/>
    </w:rPr>
  </w:style>
  <w:style w:type="numbering" w:customStyle="1" w:styleId="StyleNumbered">
    <w:name w:val="Style Numbered"/>
    <w:basedOn w:val="Bezseznamu"/>
    <w:rsid w:val="001B6FFB"/>
    <w:pPr>
      <w:numPr>
        <w:numId w:val="7"/>
      </w:numPr>
    </w:pPr>
  </w:style>
  <w:style w:type="paragraph" w:customStyle="1" w:styleId="SeznamKombinovany">
    <w:name w:val="Seznam Kombinovany"/>
    <w:basedOn w:val="Normln"/>
    <w:link w:val="SeznamKombinovanyChar"/>
    <w:qFormat/>
    <w:rsid w:val="003B576A"/>
    <w:pPr>
      <w:numPr>
        <w:numId w:val="2"/>
      </w:numPr>
    </w:pPr>
    <w:rPr>
      <w:lang w:val="pt-BR"/>
    </w:rPr>
  </w:style>
  <w:style w:type="numbering" w:customStyle="1" w:styleId="StyleOutlinenumbered">
    <w:name w:val="Style Outline numbered"/>
    <w:rsid w:val="001B6FFB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465A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5A37"/>
    <w:rPr>
      <w:rFonts w:ascii="Tahoma" w:hAnsi="Tahoma" w:cs="Tahoma"/>
      <w:color w:val="333333"/>
      <w:sz w:val="16"/>
      <w:szCs w:val="16"/>
    </w:rPr>
  </w:style>
  <w:style w:type="paragraph" w:customStyle="1" w:styleId="SeznamOdrazky">
    <w:name w:val="Seznam Odrazky"/>
    <w:basedOn w:val="Normln"/>
    <w:link w:val="SeznamOdrazkyChar"/>
    <w:qFormat/>
    <w:rsid w:val="00465A37"/>
    <w:pPr>
      <w:numPr>
        <w:numId w:val="6"/>
      </w:numPr>
    </w:pPr>
  </w:style>
  <w:style w:type="paragraph" w:customStyle="1" w:styleId="SeznamCislovany">
    <w:name w:val="Seznam Cislovany"/>
    <w:basedOn w:val="Normln"/>
    <w:link w:val="SeznamCislovanyChar"/>
    <w:qFormat/>
    <w:rsid w:val="00465A37"/>
    <w:pPr>
      <w:numPr>
        <w:numId w:val="8"/>
      </w:numPr>
    </w:pPr>
  </w:style>
  <w:style w:type="character" w:customStyle="1" w:styleId="SeznamOdrazkyChar">
    <w:name w:val="Seznam Odrazky Char"/>
    <w:basedOn w:val="Standardnpsmoodstavce"/>
    <w:link w:val="SeznamOdrazky"/>
    <w:rsid w:val="00465A37"/>
    <w:rPr>
      <w:rFonts w:ascii="Arial" w:hAnsi="Arial"/>
      <w:color w:val="2F424F"/>
      <w:sz w:val="22"/>
      <w:szCs w:val="24"/>
    </w:rPr>
  </w:style>
  <w:style w:type="paragraph" w:customStyle="1" w:styleId="SeznamStrom">
    <w:name w:val="Seznam Strom"/>
    <w:basedOn w:val="Normln"/>
    <w:link w:val="SeznamStromChar"/>
    <w:qFormat/>
    <w:rsid w:val="00465A37"/>
    <w:pPr>
      <w:numPr>
        <w:numId w:val="5"/>
      </w:numPr>
    </w:pPr>
  </w:style>
  <w:style w:type="character" w:customStyle="1" w:styleId="SeznamCislovanyChar">
    <w:name w:val="Seznam Cislovany Char"/>
    <w:basedOn w:val="Standardnpsmoodstavce"/>
    <w:link w:val="SeznamCislovany"/>
    <w:rsid w:val="00465A37"/>
    <w:rPr>
      <w:rFonts w:ascii="Arial" w:hAnsi="Arial"/>
      <w:color w:val="2F424F"/>
      <w:sz w:val="22"/>
      <w:szCs w:val="24"/>
    </w:rPr>
  </w:style>
  <w:style w:type="character" w:customStyle="1" w:styleId="SeznamStromChar">
    <w:name w:val="Seznam Strom Char"/>
    <w:basedOn w:val="Standardnpsmoodstavce"/>
    <w:link w:val="SeznamStrom"/>
    <w:rsid w:val="00465A37"/>
    <w:rPr>
      <w:rFonts w:ascii="Arial" w:hAnsi="Arial"/>
      <w:color w:val="2F424F"/>
      <w:sz w:val="22"/>
      <w:szCs w:val="24"/>
    </w:rPr>
  </w:style>
  <w:style w:type="character" w:customStyle="1" w:styleId="SeznamKombinovanyChar">
    <w:name w:val="Seznam Kombinovany Char"/>
    <w:basedOn w:val="Standardnpsmoodstavce"/>
    <w:link w:val="SeznamKombinovany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SeznamPismenkaChar">
    <w:name w:val="Seznam Pismenka Char"/>
    <w:basedOn w:val="Standardnpsmoodstavce"/>
    <w:link w:val="SeznamPismenka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RozloendokumentuChar">
    <w:name w:val="Rozložení dokumentu Char"/>
    <w:basedOn w:val="Standardnpsmoodstavce"/>
    <w:link w:val="Rozloendokumentu"/>
    <w:rsid w:val="004270AF"/>
    <w:rPr>
      <w:rFonts w:ascii="Tahoma" w:hAnsi="Tahoma" w:cs="Tahoma"/>
      <w:color w:val="333333"/>
      <w:sz w:val="16"/>
      <w:szCs w:val="16"/>
    </w:rPr>
  </w:style>
  <w:style w:type="paragraph" w:styleId="Odstavecseseznamem">
    <w:name w:val="List Paragraph"/>
    <w:basedOn w:val="Normln"/>
    <w:uiPriority w:val="34"/>
    <w:rsid w:val="00272C8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43A61"/>
    <w:rPr>
      <w:rFonts w:ascii="Arial Narrow" w:hAnsi="Arial Narrow"/>
      <w:color w:val="2F424F"/>
      <w:sz w:val="16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102C3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00B050"/>
      <w:kern w:val="0"/>
    </w:rPr>
  </w:style>
  <w:style w:type="paragraph" w:customStyle="1" w:styleId="Default">
    <w:name w:val="Default"/>
    <w:rsid w:val="00F61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aliases w:val="Titulek elementů"/>
    <w:basedOn w:val="Normln"/>
    <w:next w:val="Normln"/>
    <w:unhideWhenUsed/>
    <w:qFormat/>
    <w:rsid w:val="00B67F71"/>
    <w:pPr>
      <w:spacing w:before="0" w:after="200"/>
    </w:pPr>
    <w:rPr>
      <w:i/>
      <w:iCs/>
      <w:color w:val="808080" w:themeColor="background1" w:themeShade="80"/>
      <w:sz w:val="20"/>
      <w:szCs w:val="18"/>
    </w:rPr>
  </w:style>
  <w:style w:type="table" w:customStyle="1" w:styleId="Neviditelntabulka">
    <w:name w:val="Neviditelná tabulka"/>
    <w:basedOn w:val="Normlntabulka"/>
    <w:uiPriority w:val="99"/>
    <w:rsid w:val="002A2019"/>
    <w:tblPr/>
  </w:style>
  <w:style w:type="paragraph" w:customStyle="1" w:styleId="Zdroj">
    <w:name w:val="Zdroj"/>
    <w:basedOn w:val="Normln"/>
    <w:link w:val="ZdrojChar"/>
    <w:qFormat/>
    <w:rsid w:val="00ED3303"/>
    <w:rPr>
      <w:i/>
      <w:noProof/>
      <w:color w:val="auto"/>
    </w:rPr>
  </w:style>
  <w:style w:type="paragraph" w:customStyle="1" w:styleId="Zvraznn">
    <w:name w:val="Zvýraznění"/>
    <w:basedOn w:val="Normln"/>
    <w:link w:val="ZvraznnChar"/>
    <w:qFormat/>
    <w:rsid w:val="00F00D84"/>
    <w:rPr>
      <w:b/>
      <w:i/>
      <w:color w:val="595959" w:themeColor="text1" w:themeTint="A6"/>
    </w:rPr>
  </w:style>
  <w:style w:type="character" w:customStyle="1" w:styleId="ZdrojChar">
    <w:name w:val="Zdroj Char"/>
    <w:basedOn w:val="Standardnpsmoodstavce"/>
    <w:link w:val="Zdroj"/>
    <w:rsid w:val="00ED3303"/>
    <w:rPr>
      <w:rFonts w:ascii="Arial" w:hAnsi="Arial"/>
      <w:i/>
      <w:noProof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5A0CA4"/>
    <w:pPr>
      <w:spacing w:after="0"/>
    </w:pPr>
  </w:style>
  <w:style w:type="character" w:customStyle="1" w:styleId="ZvraznnChar">
    <w:name w:val="Zvýraznění Char"/>
    <w:basedOn w:val="Standardnpsmoodstavce"/>
    <w:link w:val="Zvraznn"/>
    <w:rsid w:val="00F00D84"/>
    <w:rPr>
      <w:rFonts w:ascii="Arial" w:hAnsi="Arial"/>
      <w:b/>
      <w:i/>
      <w:color w:val="595959" w:themeColor="text1" w:themeTint="A6"/>
      <w:sz w:val="22"/>
      <w:szCs w:val="24"/>
    </w:rPr>
  </w:style>
  <w:style w:type="paragraph" w:customStyle="1" w:styleId="Kovodkazy">
    <w:name w:val="Křížové odkazy"/>
    <w:basedOn w:val="Normln"/>
    <w:link w:val="KovodkazyChar"/>
    <w:qFormat/>
    <w:rsid w:val="005B0F77"/>
    <w:rPr>
      <w:color w:val="948A54" w:themeColor="background2" w:themeShade="80"/>
    </w:rPr>
  </w:style>
  <w:style w:type="character" w:customStyle="1" w:styleId="KovodkazyChar">
    <w:name w:val="Křížové odkazy Char"/>
    <w:basedOn w:val="Standardnpsmoodstavce"/>
    <w:link w:val="Kovodkazy"/>
    <w:rsid w:val="005B0F77"/>
    <w:rPr>
      <w:rFonts w:ascii="Arial" w:hAnsi="Arial"/>
      <w:color w:val="948A54" w:themeColor="background2" w:themeShade="80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1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1CA8"/>
    <w:rPr>
      <w:rFonts w:ascii="Courier New" w:hAnsi="Courier New" w:cs="Courier New"/>
    </w:rPr>
  </w:style>
  <w:style w:type="character" w:customStyle="1" w:styleId="il">
    <w:name w:val="il"/>
    <w:basedOn w:val="Standardnpsmoodstavce"/>
    <w:rsid w:val="00DC6D26"/>
  </w:style>
  <w:style w:type="character" w:customStyle="1" w:styleId="Nadpis2Char">
    <w:name w:val="Nadpis 2 Char"/>
    <w:basedOn w:val="Standardnpsmoodstavce"/>
    <w:link w:val="Nadpis2"/>
    <w:rsid w:val="003F3E72"/>
    <w:rPr>
      <w:rFonts w:ascii="Arial" w:hAnsi="Arial" w:cs="Arial"/>
      <w:b/>
      <w:bCs/>
      <w:iCs/>
      <w:color w:val="98BC5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5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ruh_x0020_dokumentu xmlns="626ec24b-fae6-46ab-a29d-0a8566f9410a">Obecný</Druh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55A508C692D49964BE341D337D9B6" ma:contentTypeVersion="1" ma:contentTypeDescription="Vytvořit nový dokument" ma:contentTypeScope="" ma:versionID="aa42b9aa5d0576bf95990869207c586b">
  <xsd:schema xmlns:xsd="http://www.w3.org/2001/XMLSchema" xmlns:p="http://schemas.microsoft.com/office/2006/metadata/properties" xmlns:ns2="626ec24b-fae6-46ab-a29d-0a8566f9410a" targetNamespace="http://schemas.microsoft.com/office/2006/metadata/properties" ma:root="true" ma:fieldsID="237c80d1c395da566bdbbcfddcd4d811" ns2:_="">
    <xsd:import namespace="626ec24b-fae6-46ab-a29d-0a8566f9410a"/>
    <xsd:element name="properties">
      <xsd:complexType>
        <xsd:sequence>
          <xsd:element name="documentManagement">
            <xsd:complexType>
              <xsd:all>
                <xsd:element ref="ns2:Druh_x0020_dokumentu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6ec24b-fae6-46ab-a29d-0a8566f9410a" elementFormDefault="qualified">
    <xsd:import namespace="http://schemas.microsoft.com/office/2006/documentManagement/types"/>
    <xsd:element name="Druh_x0020_dokumentu" ma:index="8" ma:displayName="Druh dokumentu" ma:default="Smlouva" ma:format="Dropdown" ma:internalName="Druh_x0020_dokumentu">
      <xsd:simpleType>
        <xsd:restriction base="dms:Choice">
          <xsd:enumeration value="Akceptační protokol"/>
          <xsd:enumeration value="Obecný"/>
          <xsd:enumeration value="Nabídka"/>
          <xsd:enumeration value="Smlouva"/>
          <xsd:enumeration value="Obchod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5997-A644-46B9-B8B1-8FCFE8F21545}">
  <ds:schemaRefs>
    <ds:schemaRef ds:uri="http://schemas.microsoft.com/office/2006/metadata/properties"/>
    <ds:schemaRef ds:uri="626ec24b-fae6-46ab-a29d-0a8566f9410a"/>
  </ds:schemaRefs>
</ds:datastoreItem>
</file>

<file path=customXml/itemProps2.xml><?xml version="1.0" encoding="utf-8"?>
<ds:datastoreItem xmlns:ds="http://schemas.openxmlformats.org/officeDocument/2006/customXml" ds:itemID="{A6C4BF65-D80F-40F4-A29D-36A78268F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FE99B-BEE0-4900-BBD6-66CC968A9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ec24b-fae6-46ab-a29d-0a8566f941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E66F40-82FD-48CC-9F8D-0942D523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15</Pages>
  <Words>2284</Words>
  <Characters>13479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Onlio zápis</vt:lpstr>
      <vt:lpstr>Onlio zápis</vt:lpstr>
    </vt:vector>
  </TitlesOfParts>
  <Company>Onlio, a.s.</Company>
  <LinksUpToDate>false</LinksUpToDate>
  <CharactersWithSpaces>15732</CharactersWithSpaces>
  <SharedDoc>false</SharedDoc>
  <HLinks>
    <vt:vector size="24" baseType="variant"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_Toc215396559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_Toc215396558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_Toc215396557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_Toc215396556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Onlio zápis</dc:title>
  <dc:creator>Jiří Voves</dc:creator>
  <cp:lastModifiedBy>user</cp:lastModifiedBy>
  <cp:revision>14</cp:revision>
  <cp:lastPrinted>2018-06-15T13:24:00Z</cp:lastPrinted>
  <dcterms:created xsi:type="dcterms:W3CDTF">2018-06-14T11:10:00Z</dcterms:created>
  <dcterms:modified xsi:type="dcterms:W3CDTF">2018-06-15T13:25:00Z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0x01010083155A508C692D49964BE341D337D9B6</vt:lpwstr>
  </property>
  <property fmtid="{D5CDD505-2E9C-101B-9397-08002B2CF9AE}" pid="3" name="Order">
    <vt:r8>5800</vt:r8>
  </property>
</Properties>
</file>